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5CBB1" w14:textId="2A67342A" w:rsidR="00C76D6D" w:rsidRPr="00F26A82" w:rsidRDefault="00C76D6D" w:rsidP="00F26A82">
      <w:pPr>
        <w:shd w:val="clear" w:color="auto" w:fill="003A5D" w:themeFill="accent1"/>
        <w:spacing w:after="0"/>
        <w:jc w:val="center"/>
        <w:rPr>
          <w:rFonts w:cs="Arial"/>
          <w:b/>
          <w:color w:val="FFFFFF" w:themeColor="background1"/>
          <w:sz w:val="44"/>
          <w:szCs w:val="44"/>
        </w:rPr>
      </w:pPr>
      <w:r w:rsidRPr="00F26A82">
        <w:rPr>
          <w:rFonts w:cs="Arial"/>
          <w:b/>
          <w:color w:val="FFFFFF" w:themeColor="background1"/>
          <w:sz w:val="44"/>
          <w:szCs w:val="44"/>
        </w:rPr>
        <w:t>Attachment C2 – Cost Narrative</w:t>
      </w:r>
    </w:p>
    <w:p w14:paraId="74B5CBB2" w14:textId="4D206FBA" w:rsidR="00C76D6D" w:rsidRPr="00152D5F" w:rsidRDefault="00C76D6D" w:rsidP="0092105F">
      <w:pPr>
        <w:spacing w:before="240"/>
        <w:rPr>
          <w:rFonts w:cs="Arial"/>
        </w:rPr>
      </w:pPr>
      <w:r w:rsidRPr="305D90AF">
        <w:rPr>
          <w:rFonts w:cs="Arial"/>
        </w:rPr>
        <w:t xml:space="preserve">Proposer is instructed to complete and submit the Price Proposal under separate cover as identified herein. Proposer to use the following </w:t>
      </w:r>
      <w:r w:rsidR="55C72AB1" w:rsidRPr="305D90AF">
        <w:rPr>
          <w:rFonts w:cs="Arial"/>
        </w:rPr>
        <w:t>sub header</w:t>
      </w:r>
      <w:r w:rsidRPr="305D90AF">
        <w:rPr>
          <w:rFonts w:cs="Arial"/>
        </w:rPr>
        <w:t xml:space="preserve"> format as provided below.</w:t>
      </w:r>
      <w:r w:rsidR="00AF3A7A" w:rsidRPr="305D90AF">
        <w:rPr>
          <w:rFonts w:cs="Arial"/>
        </w:rPr>
        <w:t xml:space="preserve"> </w:t>
      </w:r>
    </w:p>
    <w:p w14:paraId="74B5CBB3" w14:textId="77777777" w:rsidR="00C76D6D" w:rsidRPr="00152D5F" w:rsidRDefault="00C76D6D" w:rsidP="00C76D6D">
      <w:pPr>
        <w:pStyle w:val="Caption"/>
        <w:numPr>
          <w:ilvl w:val="0"/>
          <w:numId w:val="3"/>
        </w:numPr>
        <w:tabs>
          <w:tab w:val="left" w:pos="360"/>
        </w:tabs>
        <w:spacing w:before="200" w:after="200" w:line="276" w:lineRule="auto"/>
        <w:ind w:left="360"/>
        <w:rPr>
          <w:sz w:val="28"/>
        </w:rPr>
      </w:pPr>
      <w:r w:rsidRPr="00152D5F">
        <w:rPr>
          <w:sz w:val="28"/>
        </w:rPr>
        <w:t>PART</w:t>
      </w:r>
      <w:r>
        <w:rPr>
          <w:sz w:val="28"/>
        </w:rPr>
        <w:t xml:space="preserve"> I: </w:t>
      </w:r>
      <w:r w:rsidRPr="00152D5F">
        <w:rPr>
          <w:sz w:val="28"/>
        </w:rPr>
        <w:t>COST WORKSHEETS</w:t>
      </w:r>
    </w:p>
    <w:p w14:paraId="74B5CBB4" w14:textId="7C683D04" w:rsidR="00C76D6D" w:rsidRPr="00C536B4" w:rsidRDefault="00C76D6D" w:rsidP="0092105F">
      <w:pPr>
        <w:ind w:left="360"/>
        <w:rPr>
          <w:rFonts w:cs="Arial"/>
        </w:rPr>
      </w:pPr>
      <w:r w:rsidRPr="00C536B4">
        <w:rPr>
          <w:rFonts w:cs="Arial"/>
        </w:rPr>
        <w:t xml:space="preserve">Proposer to submit and complete the Cost Worksheets as contained in </w:t>
      </w:r>
      <w:r w:rsidRPr="00C536B4">
        <w:rPr>
          <w:rFonts w:cs="Arial"/>
          <w:b/>
        </w:rPr>
        <w:t>Attachment C</w:t>
      </w:r>
      <w:r>
        <w:rPr>
          <w:rFonts w:cs="Arial"/>
          <w:b/>
        </w:rPr>
        <w:t>1</w:t>
      </w:r>
      <w:r w:rsidRPr="00C536B4">
        <w:rPr>
          <w:rFonts w:cs="Arial"/>
          <w:b/>
        </w:rPr>
        <w:t>.</w:t>
      </w:r>
      <w:r w:rsidRPr="00C536B4">
        <w:rPr>
          <w:rFonts w:cs="Arial"/>
        </w:rPr>
        <w:t xml:space="preserve"> Proposers shall not modify the worksheets in any way. </w:t>
      </w:r>
      <w:r w:rsidR="00381E25">
        <w:rPr>
          <w:rFonts w:cs="Arial"/>
        </w:rPr>
        <w:t>The County</w:t>
      </w:r>
      <w:r w:rsidRPr="00C536B4">
        <w:rPr>
          <w:rFonts w:cs="Arial"/>
        </w:rPr>
        <w:t xml:space="preserve"> understands that there will be potentially </w:t>
      </w:r>
      <w:r>
        <w:rPr>
          <w:rFonts w:cs="Arial"/>
        </w:rPr>
        <w:t>four</w:t>
      </w:r>
      <w:r w:rsidR="00F360F3">
        <w:rPr>
          <w:rFonts w:cs="Arial"/>
        </w:rPr>
        <w:t xml:space="preserve"> primary</w:t>
      </w:r>
      <w:r w:rsidRPr="00C536B4">
        <w:rPr>
          <w:rFonts w:cs="Arial"/>
        </w:rPr>
        <w:t xml:space="preserve"> types of costs associated with procuring a new system: software licensing, implementation services, annual maintenance costs, and annual subscription costs.</w:t>
      </w:r>
    </w:p>
    <w:p w14:paraId="74B5CBB5" w14:textId="77777777" w:rsidR="00C76D6D" w:rsidRPr="00C536B4" w:rsidRDefault="00C76D6D" w:rsidP="0092105F">
      <w:pPr>
        <w:ind w:left="360"/>
        <w:rPr>
          <w:rFonts w:cs="Arial"/>
        </w:rPr>
      </w:pPr>
      <w:r w:rsidRPr="00C536B4">
        <w:rPr>
          <w:rFonts w:cs="Arial"/>
        </w:rPr>
        <w:t xml:space="preserve">The below statements are provided to further guide the Proposer on how to fill out the cost worksheets. </w:t>
      </w:r>
    </w:p>
    <w:p w14:paraId="13EEDDDE" w14:textId="77777777" w:rsidR="00B97BB8" w:rsidRPr="00152D5F" w:rsidRDefault="00B97BB8" w:rsidP="0092105F">
      <w:pPr>
        <w:pStyle w:val="ListParagraph"/>
        <w:numPr>
          <w:ilvl w:val="1"/>
          <w:numId w:val="2"/>
        </w:numPr>
        <w:spacing w:after="120"/>
        <w:ind w:left="1080"/>
        <w:contextualSpacing w:val="0"/>
        <w:rPr>
          <w:rFonts w:cs="Arial"/>
        </w:rPr>
      </w:pPr>
      <w:r w:rsidRPr="00C536B4">
        <w:rPr>
          <w:rFonts w:cs="Arial"/>
          <w:b/>
        </w:rPr>
        <w:t>Software Licensing Cost:</w:t>
      </w:r>
      <w:r w:rsidRPr="00C536B4">
        <w:rPr>
          <w:rFonts w:cs="Arial"/>
        </w:rPr>
        <w:t xml:space="preserve"> Software license costs include all costs related to licensing the software application and include third-party software license fees, where applicable. In presenting software license</w:t>
      </w:r>
      <w:r w:rsidRPr="00152D5F">
        <w:rPr>
          <w:rFonts w:cs="Arial"/>
        </w:rPr>
        <w:t xml:space="preserve"> fees, the Proposer shall:</w:t>
      </w:r>
    </w:p>
    <w:p w14:paraId="4DC24060" w14:textId="77777777" w:rsidR="00B97BB8" w:rsidRPr="00152D5F" w:rsidRDefault="00B97BB8" w:rsidP="0092105F">
      <w:pPr>
        <w:pStyle w:val="ListParagraph"/>
        <w:numPr>
          <w:ilvl w:val="0"/>
          <w:numId w:val="1"/>
        </w:numPr>
        <w:spacing w:before="60" w:after="60"/>
        <w:ind w:left="1656"/>
        <w:contextualSpacing w:val="0"/>
        <w:rPr>
          <w:rFonts w:cs="Arial"/>
        </w:rPr>
      </w:pPr>
      <w:r w:rsidRPr="00152D5F">
        <w:rPr>
          <w:rFonts w:cs="Arial"/>
        </w:rPr>
        <w:t xml:space="preserve">Explain all factors that could affect licensing fees in the Vendor Notes field of </w:t>
      </w:r>
      <w:r>
        <w:rPr>
          <w:rFonts w:cs="Arial"/>
          <w:b/>
        </w:rPr>
        <w:t>Attachment C1.</w:t>
      </w:r>
    </w:p>
    <w:p w14:paraId="302C7B97" w14:textId="77777777" w:rsidR="00B97BB8" w:rsidRPr="00152D5F" w:rsidRDefault="00B97BB8" w:rsidP="0092105F">
      <w:pPr>
        <w:pStyle w:val="ListParagraph"/>
        <w:numPr>
          <w:ilvl w:val="0"/>
          <w:numId w:val="1"/>
        </w:numPr>
        <w:spacing w:before="60" w:after="60"/>
        <w:ind w:left="1656"/>
        <w:contextualSpacing w:val="0"/>
        <w:rPr>
          <w:rFonts w:cs="Arial"/>
        </w:rPr>
      </w:pPr>
      <w:r w:rsidRPr="00152D5F">
        <w:rPr>
          <w:rFonts w:cs="Arial"/>
        </w:rPr>
        <w:t>To the extent possible, the Proposer shall show any applicable discounts separately from the prices for products and Services.</w:t>
      </w:r>
    </w:p>
    <w:p w14:paraId="2A3E5F33" w14:textId="77777777" w:rsidR="00B97BB8" w:rsidRPr="00152D5F" w:rsidRDefault="00B97BB8" w:rsidP="0092105F">
      <w:pPr>
        <w:pStyle w:val="ListParagraph"/>
        <w:numPr>
          <w:ilvl w:val="1"/>
          <w:numId w:val="2"/>
        </w:numPr>
        <w:spacing w:after="120"/>
        <w:ind w:left="1080"/>
        <w:contextualSpacing w:val="0"/>
        <w:rPr>
          <w:rFonts w:cs="Arial"/>
        </w:rPr>
      </w:pPr>
      <w:r w:rsidRPr="00152D5F">
        <w:rPr>
          <w:rFonts w:cs="Arial"/>
          <w:b/>
        </w:rPr>
        <w:t xml:space="preserve">Implementation Services Cost: </w:t>
      </w:r>
      <w:r w:rsidRPr="00152D5F">
        <w:rPr>
          <w:rFonts w:cs="Arial"/>
        </w:rPr>
        <w:t xml:space="preserve">Implementation service costs typically include all costs related to professional services (including general </w:t>
      </w:r>
      <w:r>
        <w:rPr>
          <w:rFonts w:cs="Arial"/>
        </w:rPr>
        <w:t xml:space="preserve">implementation, project management, </w:t>
      </w:r>
      <w:r w:rsidRPr="00152D5F">
        <w:rPr>
          <w:rFonts w:cs="Arial"/>
        </w:rPr>
        <w:t>configuration, and other professional services), data conversion, customization, and training. It is important to note the following:</w:t>
      </w:r>
    </w:p>
    <w:p w14:paraId="35D6F022" w14:textId="77777777" w:rsidR="00B97BB8" w:rsidRPr="00152D5F" w:rsidRDefault="00B97BB8" w:rsidP="0092105F">
      <w:pPr>
        <w:pStyle w:val="ListParagraph"/>
        <w:numPr>
          <w:ilvl w:val="0"/>
          <w:numId w:val="1"/>
        </w:numPr>
        <w:spacing w:before="60" w:after="60"/>
        <w:ind w:left="1656"/>
        <w:contextualSpacing w:val="0"/>
        <w:rPr>
          <w:rFonts w:cs="Arial"/>
        </w:rPr>
      </w:pPr>
      <w:r w:rsidRPr="00152D5F">
        <w:rPr>
          <w:rFonts w:cs="Arial"/>
        </w:rPr>
        <w:t>In the event the product or service is provided at no additional cost, the item should be noted as "</w:t>
      </w:r>
      <w:r>
        <w:rPr>
          <w:rFonts w:cs="Arial"/>
        </w:rPr>
        <w:t>N</w:t>
      </w:r>
      <w:r w:rsidRPr="00152D5F">
        <w:rPr>
          <w:rFonts w:cs="Arial"/>
        </w:rPr>
        <w:t>o charge.”</w:t>
      </w:r>
    </w:p>
    <w:p w14:paraId="11C72292" w14:textId="77777777" w:rsidR="00B97BB8" w:rsidRPr="00152D5F" w:rsidRDefault="00B97BB8" w:rsidP="0092105F">
      <w:pPr>
        <w:pStyle w:val="ListParagraph"/>
        <w:numPr>
          <w:ilvl w:val="0"/>
          <w:numId w:val="1"/>
        </w:numPr>
        <w:spacing w:before="60" w:after="60"/>
        <w:ind w:left="1656"/>
        <w:contextualSpacing w:val="0"/>
        <w:rPr>
          <w:rFonts w:cs="Arial"/>
        </w:rPr>
      </w:pPr>
      <w:r w:rsidRPr="305D90AF">
        <w:rPr>
          <w:rFonts w:cs="Arial"/>
        </w:rPr>
        <w:t xml:space="preserve">In the event the product or service is not being included in the Proposal, the item should be noted as "No bid.” </w:t>
      </w:r>
    </w:p>
    <w:p w14:paraId="475D6ABA" w14:textId="5E386F25" w:rsidR="71F2DCA3" w:rsidRDefault="71F2DCA3" w:rsidP="305D90AF">
      <w:pPr>
        <w:pStyle w:val="ListParagraph"/>
        <w:numPr>
          <w:ilvl w:val="0"/>
          <w:numId w:val="1"/>
        </w:numPr>
        <w:spacing w:before="60" w:after="60"/>
        <w:ind w:left="1656"/>
        <w:rPr>
          <w:rFonts w:cs="Arial"/>
        </w:rPr>
      </w:pPr>
      <w:r w:rsidRPr="305D90AF">
        <w:rPr>
          <w:rFonts w:cs="Arial"/>
        </w:rPr>
        <w:t xml:space="preserve">Proposer shall use the Data Conversion line item for standard data conversion </w:t>
      </w:r>
      <w:proofErr w:type="gramStart"/>
      <w:r w:rsidRPr="305D90AF">
        <w:rPr>
          <w:rFonts w:cs="Arial"/>
        </w:rPr>
        <w:t>costs, and</w:t>
      </w:r>
      <w:proofErr w:type="gramEnd"/>
      <w:r w:rsidRPr="305D90AF">
        <w:rPr>
          <w:rFonts w:cs="Arial"/>
        </w:rPr>
        <w:t xml:space="preserve"> use the Other (Additional Data Conversion Costs) for all unique data conversion pl</w:t>
      </w:r>
      <w:r w:rsidR="0A1D1B78" w:rsidRPr="305D90AF">
        <w:rPr>
          <w:rFonts w:cs="Arial"/>
        </w:rPr>
        <w:t>ans and associated costs.</w:t>
      </w:r>
    </w:p>
    <w:p w14:paraId="1F85E2D4" w14:textId="77777777" w:rsidR="00B97BB8" w:rsidRPr="00152D5F" w:rsidRDefault="00B97BB8" w:rsidP="0092105F">
      <w:pPr>
        <w:pStyle w:val="ListParagraph"/>
        <w:numPr>
          <w:ilvl w:val="0"/>
          <w:numId w:val="1"/>
        </w:numPr>
        <w:spacing w:before="60" w:after="120"/>
        <w:ind w:left="1656"/>
        <w:contextualSpacing w:val="0"/>
        <w:rPr>
          <w:rFonts w:cs="Arial"/>
        </w:rPr>
      </w:pPr>
      <w:r w:rsidRPr="00152D5F">
        <w:rPr>
          <w:rFonts w:cs="Arial"/>
        </w:rPr>
        <w:t>Proposer shall make clear the basis of calculation for all fees and costs.</w:t>
      </w:r>
    </w:p>
    <w:p w14:paraId="6E5BA3CC" w14:textId="5DEF76DD" w:rsidR="00B97BB8" w:rsidRPr="00152D5F" w:rsidRDefault="00B97BB8" w:rsidP="0092105F">
      <w:pPr>
        <w:pStyle w:val="ListParagraph"/>
        <w:numPr>
          <w:ilvl w:val="0"/>
          <w:numId w:val="1"/>
        </w:numPr>
        <w:spacing w:before="60" w:after="240"/>
        <w:ind w:left="1656"/>
        <w:contextualSpacing w:val="0"/>
        <w:rPr>
          <w:rFonts w:cs="Arial"/>
        </w:rPr>
      </w:pPr>
      <w:r w:rsidRPr="00152D5F">
        <w:rPr>
          <w:rFonts w:cs="Arial"/>
        </w:rPr>
        <w:t xml:space="preserve">All estimated travel expenses and related out-of-pocket costs must be included as a separate line item in </w:t>
      </w:r>
      <w:r w:rsidRPr="00C76D6D">
        <w:rPr>
          <w:rFonts w:cs="Arial"/>
          <w:b/>
        </w:rPr>
        <w:t>Attachment C1</w:t>
      </w:r>
      <w:r>
        <w:rPr>
          <w:rFonts w:cs="Arial"/>
        </w:rPr>
        <w:t xml:space="preserve"> on a not-to-exceed basis</w:t>
      </w:r>
      <w:r w:rsidRPr="00152D5F">
        <w:rPr>
          <w:rFonts w:cs="Arial"/>
        </w:rPr>
        <w:t xml:space="preserve">. </w:t>
      </w:r>
      <w:r w:rsidR="00381E25">
        <w:rPr>
          <w:rFonts w:cs="Arial"/>
        </w:rPr>
        <w:t>The County</w:t>
      </w:r>
      <w:r w:rsidR="00A47FCC" w:rsidRPr="00A47FCC">
        <w:rPr>
          <w:rFonts w:cs="Arial"/>
        </w:rPr>
        <w:t xml:space="preserve"> </w:t>
      </w:r>
      <w:r w:rsidRPr="00152D5F">
        <w:rPr>
          <w:rFonts w:cs="Arial"/>
        </w:rPr>
        <w:t xml:space="preserve">shall not be liable for additional travel costs or out-of-pocket costs incurred for any reason outside </w:t>
      </w:r>
      <w:r w:rsidR="00381E25">
        <w:rPr>
          <w:rFonts w:cs="Arial"/>
        </w:rPr>
        <w:t>the County</w:t>
      </w:r>
      <w:r w:rsidR="00A47FCC">
        <w:rPr>
          <w:rFonts w:cs="Arial"/>
        </w:rPr>
        <w:t>’s</w:t>
      </w:r>
      <w:r w:rsidR="00A47FCC" w:rsidRPr="00A47FCC">
        <w:rPr>
          <w:rFonts w:cs="Arial"/>
        </w:rPr>
        <w:t xml:space="preserve"> </w:t>
      </w:r>
      <w:r w:rsidRPr="00152D5F">
        <w:rPr>
          <w:rFonts w:cs="Arial"/>
        </w:rPr>
        <w:t xml:space="preserve">control. Travel expenses will be paid as incurred </w:t>
      </w:r>
      <w:proofErr w:type="gramStart"/>
      <w:r w:rsidRPr="00152D5F">
        <w:rPr>
          <w:rFonts w:cs="Arial"/>
        </w:rPr>
        <w:t>on a monthly basis</w:t>
      </w:r>
      <w:proofErr w:type="gramEnd"/>
      <w:r w:rsidRPr="00152D5F">
        <w:rPr>
          <w:rFonts w:cs="Arial"/>
        </w:rPr>
        <w:t xml:space="preserve">. </w:t>
      </w:r>
    </w:p>
    <w:p w14:paraId="4CA7BF92" w14:textId="1279F9A8" w:rsidR="00B97BB8" w:rsidRPr="00152D5F" w:rsidRDefault="00B97BB8" w:rsidP="0092105F">
      <w:pPr>
        <w:pStyle w:val="ListParagraph"/>
        <w:numPr>
          <w:ilvl w:val="1"/>
          <w:numId w:val="2"/>
        </w:numPr>
        <w:spacing w:after="240"/>
        <w:ind w:left="1080"/>
        <w:contextualSpacing w:val="0"/>
        <w:rPr>
          <w:rFonts w:cs="Arial"/>
          <w:b/>
          <w:u w:val="single"/>
        </w:rPr>
      </w:pPr>
      <w:r w:rsidRPr="00152D5F">
        <w:rPr>
          <w:rFonts w:cs="Arial"/>
          <w:b/>
        </w:rPr>
        <w:lastRenderedPageBreak/>
        <w:t xml:space="preserve">Annual Maintenance Cost: </w:t>
      </w:r>
      <w:r w:rsidRPr="00152D5F">
        <w:rPr>
          <w:rFonts w:cs="Arial"/>
        </w:rPr>
        <w:t xml:space="preserve">Annual maintenance costs include the annual maintenance and support fees for the application environment. </w:t>
      </w:r>
      <w:r w:rsidR="00381E25">
        <w:rPr>
          <w:rFonts w:cs="Arial"/>
          <w:b/>
          <w:u w:val="single"/>
        </w:rPr>
        <w:t>The County</w:t>
      </w:r>
      <w:r w:rsidRPr="00152D5F">
        <w:rPr>
          <w:rFonts w:cs="Arial"/>
          <w:b/>
          <w:u w:val="single"/>
        </w:rPr>
        <w:t xml:space="preserve"> expects software maintenance costs will not increase in the first five (5) years upon go-live operation</w:t>
      </w:r>
      <w:r w:rsidR="00E25FA6">
        <w:rPr>
          <w:rFonts w:cs="Arial"/>
          <w:b/>
          <w:u w:val="single"/>
        </w:rPr>
        <w:t xml:space="preserve"> and will increase by no more than 3% annually thereafter, and that maintenance costs will not be payable until after go-live sign-off</w:t>
      </w:r>
      <w:r w:rsidRPr="00152D5F">
        <w:rPr>
          <w:rFonts w:cs="Arial"/>
          <w:b/>
          <w:u w:val="single"/>
        </w:rPr>
        <w:t>.</w:t>
      </w:r>
      <w:r w:rsidRPr="007E1D45">
        <w:rPr>
          <w:rFonts w:cs="Arial"/>
          <w:b/>
        </w:rPr>
        <w:t xml:space="preserve"> </w:t>
      </w:r>
      <w:r w:rsidRPr="0083683E">
        <w:rPr>
          <w:rFonts w:cs="Arial"/>
        </w:rPr>
        <w:t>Unless a standard offering</w:t>
      </w:r>
      <w:r>
        <w:rPr>
          <w:rFonts w:cs="Arial"/>
        </w:rPr>
        <w:t xml:space="preserve"> or otherwise included in scope of the Proposal</w:t>
      </w:r>
      <w:r w:rsidRPr="0083683E">
        <w:rPr>
          <w:rFonts w:cs="Arial"/>
        </w:rPr>
        <w:t>, Proposers shall list any disaster recovery, enhanced support, or annual hosting server upgrade or other costs as optional.</w:t>
      </w:r>
    </w:p>
    <w:p w14:paraId="5A6D249F" w14:textId="0BF13110" w:rsidR="00B97BB8" w:rsidRDefault="00B97BB8" w:rsidP="0092105F">
      <w:pPr>
        <w:pStyle w:val="ListParagraph"/>
        <w:numPr>
          <w:ilvl w:val="1"/>
          <w:numId w:val="2"/>
        </w:numPr>
        <w:spacing w:after="360"/>
        <w:ind w:left="1080"/>
        <w:contextualSpacing w:val="0"/>
        <w:rPr>
          <w:rFonts w:cs="Arial"/>
        </w:rPr>
      </w:pPr>
      <w:r w:rsidRPr="00152D5F">
        <w:rPr>
          <w:rFonts w:cs="Arial"/>
          <w:b/>
        </w:rPr>
        <w:t xml:space="preserve">Ongoing Software Subscription Cost (If SaaS Deployment): </w:t>
      </w:r>
      <w:r w:rsidRPr="00152D5F">
        <w:rPr>
          <w:rFonts w:cs="Arial"/>
        </w:rPr>
        <w:t xml:space="preserve">Ongoing software subscription costs include the annual payments for access to the software, hosting costs, backup costs, and potentially disaster recovery provisions. </w:t>
      </w:r>
      <w:r w:rsidR="00381E25">
        <w:rPr>
          <w:rFonts w:cs="Arial"/>
        </w:rPr>
        <w:t>The County</w:t>
      </w:r>
      <w:r w:rsidRPr="00152D5F">
        <w:rPr>
          <w:rFonts w:cs="Arial"/>
        </w:rPr>
        <w:t xml:space="preserve"> expects to pre-negotiate any rates of increase in these costs in the first 10 years.</w:t>
      </w:r>
      <w:r w:rsidR="00E25FA6" w:rsidRPr="00E25FA6">
        <w:rPr>
          <w:rFonts w:cs="Arial"/>
          <w:b/>
        </w:rPr>
        <w:t xml:space="preserve"> </w:t>
      </w:r>
      <w:r w:rsidR="00381E25">
        <w:rPr>
          <w:rFonts w:cs="Arial"/>
          <w:b/>
        </w:rPr>
        <w:t>The County</w:t>
      </w:r>
      <w:r w:rsidR="00E25FA6">
        <w:rPr>
          <w:rFonts w:cs="Arial"/>
          <w:b/>
        </w:rPr>
        <w:t xml:space="preserve"> </w:t>
      </w:r>
      <w:r w:rsidR="00E25FA6" w:rsidRPr="00045F35">
        <w:rPr>
          <w:rFonts w:cs="Arial"/>
          <w:b/>
        </w:rPr>
        <w:t>expects annual subscription costs</w:t>
      </w:r>
      <w:r w:rsidR="00E25FA6" w:rsidRPr="00E25FA6">
        <w:rPr>
          <w:rFonts w:cs="Arial"/>
          <w:b/>
          <w:u w:val="single"/>
        </w:rPr>
        <w:t xml:space="preserve"> </w:t>
      </w:r>
      <w:r w:rsidR="00E25FA6" w:rsidRPr="00152D5F">
        <w:rPr>
          <w:rFonts w:cs="Arial"/>
          <w:b/>
          <w:u w:val="single"/>
        </w:rPr>
        <w:t>will not increase in the first five (5) years upon go-live operation</w:t>
      </w:r>
      <w:r w:rsidR="00E25FA6">
        <w:rPr>
          <w:rFonts w:cs="Arial"/>
          <w:b/>
          <w:u w:val="single"/>
        </w:rPr>
        <w:t>, and will increase by no more than 3% annually thereafter</w:t>
      </w:r>
    </w:p>
    <w:p w14:paraId="74B5CBC1" w14:textId="77777777" w:rsidR="00C76D6D" w:rsidRPr="00152D5F" w:rsidRDefault="00C76D6D" w:rsidP="00C76D6D">
      <w:pPr>
        <w:pStyle w:val="Caption"/>
        <w:numPr>
          <w:ilvl w:val="0"/>
          <w:numId w:val="3"/>
        </w:numPr>
        <w:tabs>
          <w:tab w:val="left" w:pos="360"/>
        </w:tabs>
        <w:spacing w:before="200" w:after="200" w:line="276" w:lineRule="auto"/>
        <w:ind w:left="360"/>
        <w:rPr>
          <w:sz w:val="28"/>
        </w:rPr>
      </w:pPr>
      <w:r>
        <w:rPr>
          <w:sz w:val="28"/>
        </w:rPr>
        <w:t xml:space="preserve">PART II: </w:t>
      </w:r>
      <w:r w:rsidRPr="00152D5F">
        <w:rPr>
          <w:sz w:val="28"/>
        </w:rPr>
        <w:t xml:space="preserve">TRAVEL AND EXPENSE EXHIBIT </w:t>
      </w:r>
    </w:p>
    <w:p w14:paraId="74B5CBC2" w14:textId="4B3E014F" w:rsidR="00C76D6D" w:rsidRPr="00152D5F" w:rsidRDefault="00A34F2F" w:rsidP="0092105F">
      <w:pPr>
        <w:ind w:left="360"/>
        <w:rPr>
          <w:rFonts w:cs="Arial"/>
        </w:rPr>
      </w:pPr>
      <w:r w:rsidRPr="00A34F2F">
        <w:rPr>
          <w:rFonts w:cs="Arial"/>
        </w:rPr>
        <w:t xml:space="preserve">Proposer to submit a travel and expense policy that will apply for the duration of the Project up to final payment and for the future as it relates to any renewal terms. </w:t>
      </w:r>
      <w:r w:rsidR="00381E25">
        <w:rPr>
          <w:rFonts w:cs="Arial"/>
        </w:rPr>
        <w:t>The County</w:t>
      </w:r>
      <w:r w:rsidRPr="00A34F2F">
        <w:rPr>
          <w:rFonts w:cs="Arial"/>
        </w:rPr>
        <w:t xml:space="preserve"> requests that vendors traveling to perform onsite services stay in lodging accommodations within</w:t>
      </w:r>
      <w:r>
        <w:rPr>
          <w:rFonts w:cs="Arial"/>
        </w:rPr>
        <w:t xml:space="preserve"> </w:t>
      </w:r>
      <w:r w:rsidR="00381E25">
        <w:rPr>
          <w:rFonts w:cs="Arial"/>
        </w:rPr>
        <w:t>County</w:t>
      </w:r>
      <w:r w:rsidRPr="00A34F2F">
        <w:rPr>
          <w:rFonts w:cs="Arial"/>
        </w:rPr>
        <w:t xml:space="preserve"> limits. </w:t>
      </w:r>
      <w:r w:rsidR="00381E25">
        <w:rPr>
          <w:rFonts w:cs="Arial"/>
        </w:rPr>
        <w:t>The County</w:t>
      </w:r>
      <w:r w:rsidRPr="00A34F2F">
        <w:rPr>
          <w:rFonts w:cs="Arial"/>
        </w:rPr>
        <w:t xml:space="preserve"> expects that vendors do not charge professional services rates for time spent in connection with traveling to and from </w:t>
      </w:r>
      <w:r w:rsidR="00381E25">
        <w:rPr>
          <w:rFonts w:cs="Arial"/>
        </w:rPr>
        <w:t>the County</w:t>
      </w:r>
      <w:r w:rsidRPr="00A34F2F">
        <w:rPr>
          <w:rFonts w:cs="Arial"/>
        </w:rPr>
        <w:t xml:space="preserve"> to perform services</w:t>
      </w:r>
      <w:r w:rsidR="0099038C">
        <w:rPr>
          <w:rFonts w:cs="Arial"/>
        </w:rPr>
        <w:t>.</w:t>
      </w:r>
    </w:p>
    <w:p w14:paraId="74B5CBC3" w14:textId="77777777" w:rsidR="00C76D6D" w:rsidRPr="00152D5F" w:rsidRDefault="00C76D6D" w:rsidP="0092105F">
      <w:pPr>
        <w:spacing w:after="360"/>
        <w:ind w:left="360"/>
        <w:rPr>
          <w:rFonts w:cs="Arial"/>
        </w:rPr>
      </w:pPr>
      <w:r w:rsidRPr="00152D5F">
        <w:rPr>
          <w:rFonts w:cs="Arial"/>
        </w:rPr>
        <w:t xml:space="preserve">Confirm Exhibit attached in </w:t>
      </w:r>
      <w:r>
        <w:rPr>
          <w:rFonts w:cs="Arial"/>
        </w:rPr>
        <w:t>Price Proposal</w:t>
      </w:r>
      <w:r w:rsidRPr="00152D5F">
        <w:rPr>
          <w:rFonts w:cs="Arial"/>
        </w:rPr>
        <w:t xml:space="preserve"> </w:t>
      </w:r>
      <w:r w:rsidRPr="00152D5F">
        <w:rPr>
          <w:rFonts w:cs="Arial"/>
        </w:rPr>
        <w:fldChar w:fldCharType="begin">
          <w:ffData>
            <w:name w:val="Text929"/>
            <w:enabled/>
            <w:calcOnExit w:val="0"/>
            <w:textInput/>
          </w:ffData>
        </w:fldChar>
      </w:r>
      <w:r w:rsidRPr="00152D5F">
        <w:rPr>
          <w:rFonts w:cs="Arial"/>
        </w:rPr>
        <w:instrText xml:space="preserve"> FORMTEXT </w:instrText>
      </w:r>
      <w:r w:rsidRPr="00152D5F">
        <w:rPr>
          <w:rFonts w:cs="Arial"/>
        </w:rPr>
      </w:r>
      <w:r w:rsidRPr="00152D5F">
        <w:rPr>
          <w:rFonts w:cs="Arial"/>
        </w:rPr>
        <w:fldChar w:fldCharType="separate"/>
      </w:r>
      <w:r w:rsidRPr="00152D5F">
        <w:rPr>
          <w:rFonts w:cs="Arial"/>
          <w:noProof/>
        </w:rPr>
        <w:t> </w:t>
      </w:r>
      <w:r w:rsidRPr="00152D5F">
        <w:rPr>
          <w:rFonts w:cs="Arial"/>
          <w:noProof/>
        </w:rPr>
        <w:t> </w:t>
      </w:r>
      <w:r w:rsidRPr="00152D5F">
        <w:rPr>
          <w:rFonts w:cs="Arial"/>
          <w:noProof/>
        </w:rPr>
        <w:t> </w:t>
      </w:r>
      <w:r w:rsidRPr="00152D5F">
        <w:rPr>
          <w:rFonts w:cs="Arial"/>
          <w:noProof/>
        </w:rPr>
        <w:t> </w:t>
      </w:r>
      <w:r w:rsidRPr="00152D5F">
        <w:rPr>
          <w:rFonts w:cs="Arial"/>
          <w:noProof/>
        </w:rPr>
        <w:t> </w:t>
      </w:r>
      <w:r w:rsidRPr="00152D5F">
        <w:rPr>
          <w:rFonts w:cs="Arial"/>
        </w:rPr>
        <w:fldChar w:fldCharType="end"/>
      </w:r>
    </w:p>
    <w:p w14:paraId="74B5CBC4" w14:textId="77777777" w:rsidR="00C76D6D" w:rsidRPr="00152D5F" w:rsidRDefault="00C76D6D" w:rsidP="00C76D6D">
      <w:pPr>
        <w:pStyle w:val="Caption"/>
        <w:numPr>
          <w:ilvl w:val="0"/>
          <w:numId w:val="3"/>
        </w:numPr>
        <w:tabs>
          <w:tab w:val="left" w:pos="360"/>
        </w:tabs>
        <w:spacing w:before="200" w:after="200" w:line="276" w:lineRule="auto"/>
        <w:ind w:left="360"/>
        <w:rPr>
          <w:sz w:val="28"/>
        </w:rPr>
      </w:pPr>
      <w:r>
        <w:rPr>
          <w:sz w:val="28"/>
        </w:rPr>
        <w:t xml:space="preserve">PART III: </w:t>
      </w:r>
      <w:r w:rsidRPr="00152D5F">
        <w:rPr>
          <w:sz w:val="28"/>
        </w:rPr>
        <w:t>PAYMENT AND RETAINAGE TERMS</w:t>
      </w:r>
    </w:p>
    <w:p w14:paraId="1560FF5C" w14:textId="77777777" w:rsidR="00A47FCC" w:rsidRPr="00A47FCC" w:rsidRDefault="00A47FCC" w:rsidP="00A47FCC">
      <w:pPr>
        <w:spacing w:before="200" w:after="120"/>
        <w:ind w:left="360"/>
        <w:rPr>
          <w:rFonts w:cs="Arial"/>
        </w:rPr>
      </w:pPr>
      <w:r w:rsidRPr="00A47FCC">
        <w:rPr>
          <w:rFonts w:cs="Arial"/>
        </w:rPr>
        <w:t xml:space="preserve">Proposer to submit a brief statement of agreement with the payment and retainage terms identified herein for each Cost Worksheet submitted. If a Proposer does not agree with all items, a description should be provided for those items for which an exception is taken. </w:t>
      </w:r>
    </w:p>
    <w:p w14:paraId="45311D93" w14:textId="53383B19" w:rsidR="00A47FCC" w:rsidRPr="00A47FCC" w:rsidRDefault="00A47FCC" w:rsidP="00A47FCC">
      <w:pPr>
        <w:spacing w:before="200" w:after="120"/>
        <w:ind w:left="360"/>
        <w:rPr>
          <w:rFonts w:cs="Arial"/>
        </w:rPr>
      </w:pPr>
      <w:r w:rsidRPr="00A47FCC">
        <w:rPr>
          <w:rFonts w:cs="Arial"/>
        </w:rPr>
        <w:t xml:space="preserve">Proposer confirms that the RFP proposal is submitted in compliance with the payment and retainage terms provided </w:t>
      </w:r>
      <w:r>
        <w:rPr>
          <w:rFonts w:cs="Arial"/>
        </w:rPr>
        <w:t>below</w:t>
      </w:r>
      <w:r w:rsidRPr="00A47FCC">
        <w:rPr>
          <w:rFonts w:cs="Arial"/>
        </w:rPr>
        <w:t xml:space="preserve"> in Part III, Payment and Retainage Terms.</w:t>
      </w:r>
    </w:p>
    <w:p w14:paraId="0848703D" w14:textId="77777777" w:rsidR="00A47FCC" w:rsidRPr="00A47FCC" w:rsidRDefault="00A47FCC" w:rsidP="00A47FCC">
      <w:pPr>
        <w:spacing w:before="200" w:after="120"/>
        <w:ind w:left="360" w:firstLine="360"/>
        <w:rPr>
          <w:rFonts w:cs="Arial"/>
        </w:rPr>
      </w:pPr>
      <w:r w:rsidRPr="00A47FCC">
        <w:rPr>
          <w:rFonts w:cs="Arial"/>
        </w:rPr>
        <w:t xml:space="preserve">Brief Statement: </w:t>
      </w:r>
      <w:r w:rsidRPr="00A47FCC">
        <w:rPr>
          <w:rFonts w:cs="Arial"/>
        </w:rPr>
        <w:fldChar w:fldCharType="begin">
          <w:ffData>
            <w:name w:val="Text929"/>
            <w:enabled/>
            <w:calcOnExit w:val="0"/>
            <w:textInput/>
          </w:ffData>
        </w:fldChar>
      </w:r>
      <w:r w:rsidRPr="00A47FCC">
        <w:rPr>
          <w:rFonts w:cs="Arial"/>
        </w:rPr>
        <w:instrText xml:space="preserve"> FORMTEXT </w:instrText>
      </w:r>
      <w:r w:rsidRPr="00A47FCC">
        <w:rPr>
          <w:rFonts w:cs="Arial"/>
        </w:rPr>
      </w:r>
      <w:r w:rsidRPr="00A47FCC">
        <w:rPr>
          <w:rFonts w:cs="Arial"/>
        </w:rPr>
        <w:fldChar w:fldCharType="separate"/>
      </w:r>
      <w:r w:rsidRPr="00A47FCC">
        <w:rPr>
          <w:rFonts w:cs="Arial"/>
        </w:rPr>
        <w:t> </w:t>
      </w:r>
      <w:r w:rsidRPr="00A47FCC">
        <w:rPr>
          <w:rFonts w:cs="Arial"/>
        </w:rPr>
        <w:t> </w:t>
      </w:r>
      <w:r w:rsidRPr="00A47FCC">
        <w:rPr>
          <w:rFonts w:cs="Arial"/>
        </w:rPr>
        <w:t> </w:t>
      </w:r>
      <w:r w:rsidRPr="00A47FCC">
        <w:rPr>
          <w:rFonts w:cs="Arial"/>
        </w:rPr>
        <w:t> </w:t>
      </w:r>
      <w:r w:rsidRPr="00A47FCC">
        <w:rPr>
          <w:rFonts w:cs="Arial"/>
        </w:rPr>
        <w:t> </w:t>
      </w:r>
      <w:r w:rsidRPr="00A47FCC">
        <w:rPr>
          <w:rFonts w:cs="Arial"/>
        </w:rPr>
        <w:fldChar w:fldCharType="end"/>
      </w:r>
    </w:p>
    <w:p w14:paraId="74B5CBC5" w14:textId="3543A8B6" w:rsidR="00C76D6D" w:rsidRPr="00152D5F" w:rsidRDefault="00381E25" w:rsidP="0092105F">
      <w:pPr>
        <w:spacing w:before="200" w:after="120"/>
        <w:ind w:left="360"/>
        <w:rPr>
          <w:rFonts w:cs="Arial"/>
        </w:rPr>
      </w:pPr>
      <w:r>
        <w:rPr>
          <w:rFonts w:cs="Arial"/>
        </w:rPr>
        <w:t>The County</w:t>
      </w:r>
      <w:r w:rsidR="00C76D6D" w:rsidRPr="00152D5F">
        <w:rPr>
          <w:rFonts w:cs="Arial"/>
        </w:rPr>
        <w:t xml:space="preserve"> requests that the following Payment and Retainage Terms be utilized for </w:t>
      </w:r>
      <w:r>
        <w:rPr>
          <w:rFonts w:cs="Arial"/>
        </w:rPr>
        <w:t>the County</w:t>
      </w:r>
      <w:r w:rsidR="00A47FCC">
        <w:rPr>
          <w:rFonts w:cs="Arial"/>
        </w:rPr>
        <w:t>’s</w:t>
      </w:r>
      <w:r w:rsidR="00C76D6D" w:rsidRPr="00152D5F">
        <w:rPr>
          <w:rFonts w:cs="Arial"/>
        </w:rPr>
        <w:t xml:space="preserve"> </w:t>
      </w:r>
      <w:r w:rsidR="00C76D6D">
        <w:rPr>
          <w:rFonts w:cs="Arial"/>
        </w:rPr>
        <w:t>P</w:t>
      </w:r>
      <w:r w:rsidR="00C76D6D" w:rsidRPr="00152D5F">
        <w:rPr>
          <w:rFonts w:cs="Arial"/>
        </w:rPr>
        <w:t xml:space="preserve">roject: </w:t>
      </w:r>
    </w:p>
    <w:p w14:paraId="0095288B" w14:textId="77777777" w:rsidR="00B97BB8" w:rsidRPr="00152D5F" w:rsidRDefault="00B97BB8" w:rsidP="0092105F">
      <w:pPr>
        <w:pStyle w:val="ListParagraph"/>
        <w:numPr>
          <w:ilvl w:val="0"/>
          <w:numId w:val="4"/>
        </w:numPr>
        <w:spacing w:after="120"/>
        <w:ind w:left="1080"/>
        <w:contextualSpacing w:val="0"/>
        <w:rPr>
          <w:rFonts w:cs="Arial"/>
        </w:rPr>
      </w:pPr>
      <w:r w:rsidRPr="00152D5F">
        <w:rPr>
          <w:rFonts w:cs="Arial"/>
          <w:b/>
        </w:rPr>
        <w:t xml:space="preserve">Software Licensing: </w:t>
      </w:r>
      <w:r w:rsidRPr="00152D5F">
        <w:rPr>
          <w:rFonts w:cs="Arial"/>
        </w:rPr>
        <w:t>Use of a</w:t>
      </w:r>
      <w:r>
        <w:rPr>
          <w:rFonts w:cs="Arial"/>
        </w:rPr>
        <w:t>n acceptance</w:t>
      </w:r>
      <w:r w:rsidRPr="00152D5F">
        <w:rPr>
          <w:rFonts w:cs="Arial"/>
        </w:rPr>
        <w:t>-based payment schedule for software licensing.</w:t>
      </w:r>
    </w:p>
    <w:p w14:paraId="7540FD9D" w14:textId="77E7271A" w:rsidR="00B97BB8" w:rsidRPr="00152D5F" w:rsidRDefault="00B97BB8" w:rsidP="0092105F">
      <w:pPr>
        <w:pStyle w:val="ListParagraph"/>
        <w:numPr>
          <w:ilvl w:val="0"/>
          <w:numId w:val="5"/>
        </w:numPr>
        <w:spacing w:after="120"/>
        <w:ind w:left="1627" w:hanging="187"/>
        <w:contextualSpacing w:val="0"/>
        <w:rPr>
          <w:rFonts w:cs="Arial"/>
          <w:i/>
        </w:rPr>
      </w:pPr>
      <w:r w:rsidRPr="00152D5F">
        <w:rPr>
          <w:rFonts w:cs="Arial"/>
        </w:rPr>
        <w:t xml:space="preserve">Potential milestones including system deployment, Phase Kickoff, Initial Module/System Configuration, Approval of Phase Go-Live, and Acceptance of </w:t>
      </w:r>
      <w:r w:rsidRPr="00152D5F">
        <w:rPr>
          <w:rFonts w:cs="Arial"/>
        </w:rPr>
        <w:lastRenderedPageBreak/>
        <w:t xml:space="preserve">System. </w:t>
      </w:r>
      <w:r w:rsidR="00381E25">
        <w:rPr>
          <w:rFonts w:cs="Arial"/>
        </w:rPr>
        <w:t>the County</w:t>
      </w:r>
      <w:r w:rsidRPr="00152D5F">
        <w:rPr>
          <w:rFonts w:cs="Arial"/>
        </w:rPr>
        <w:t xml:space="preserve"> expects that licensing for any software modules will not be payable until the associated project phase for that module begins. For example, if Module X were a part of a potential </w:t>
      </w:r>
      <w:r>
        <w:rPr>
          <w:rFonts w:cs="Arial"/>
        </w:rPr>
        <w:t>P</w:t>
      </w:r>
      <w:r w:rsidRPr="00152D5F">
        <w:rPr>
          <w:rFonts w:cs="Arial"/>
        </w:rPr>
        <w:t xml:space="preserve">hase II to the project, </w:t>
      </w:r>
      <w:r w:rsidR="00381E25">
        <w:rPr>
          <w:rFonts w:cs="Arial"/>
        </w:rPr>
        <w:t>the County</w:t>
      </w:r>
      <w:r w:rsidR="00A47FCC" w:rsidRPr="00152D5F">
        <w:rPr>
          <w:rFonts w:cs="Arial"/>
        </w:rPr>
        <w:t xml:space="preserve"> </w:t>
      </w:r>
      <w:r w:rsidRPr="00152D5F">
        <w:rPr>
          <w:rFonts w:cs="Arial"/>
        </w:rPr>
        <w:t xml:space="preserve">would expect to have payment milestones for Module X begin with the phase kickoff for </w:t>
      </w:r>
      <w:r>
        <w:rPr>
          <w:rFonts w:cs="Arial"/>
        </w:rPr>
        <w:t>P</w:t>
      </w:r>
      <w:r w:rsidRPr="00152D5F">
        <w:rPr>
          <w:rFonts w:cs="Arial"/>
        </w:rPr>
        <w:t>hase II.</w:t>
      </w:r>
    </w:p>
    <w:p w14:paraId="594E54D0" w14:textId="45AE7487" w:rsidR="00B97BB8" w:rsidRDefault="00B97BB8" w:rsidP="0092105F">
      <w:pPr>
        <w:pStyle w:val="ListParagraph"/>
        <w:numPr>
          <w:ilvl w:val="0"/>
          <w:numId w:val="5"/>
        </w:numPr>
        <w:spacing w:after="240"/>
        <w:ind w:left="1627" w:hanging="180"/>
        <w:contextualSpacing w:val="0"/>
        <w:rPr>
          <w:rFonts w:cs="Arial"/>
          <w:i/>
        </w:rPr>
      </w:pPr>
      <w:r w:rsidRPr="00152D5F">
        <w:rPr>
          <w:rFonts w:cs="Arial"/>
          <w:i/>
        </w:rPr>
        <w:t xml:space="preserve">Proposer shall fully describe their </w:t>
      </w:r>
      <w:r>
        <w:rPr>
          <w:rFonts w:cs="Arial"/>
          <w:i/>
        </w:rPr>
        <w:t>proposed</w:t>
      </w:r>
      <w:r w:rsidRPr="00152D5F">
        <w:rPr>
          <w:rFonts w:cs="Arial"/>
          <w:i/>
        </w:rPr>
        <w:t xml:space="preserve"> milestone-based payment schedul</w:t>
      </w:r>
      <w:r>
        <w:rPr>
          <w:rFonts w:cs="Arial"/>
          <w:i/>
        </w:rPr>
        <w:t xml:space="preserve">e for software licensing </w:t>
      </w:r>
      <w:r w:rsidRPr="00152D5F">
        <w:rPr>
          <w:rFonts w:cs="Arial"/>
          <w:i/>
        </w:rPr>
        <w:t>as part of their Price Proposal.</w:t>
      </w:r>
    </w:p>
    <w:p w14:paraId="0D1DAA6B" w14:textId="77777777" w:rsidR="00A47FCC" w:rsidRPr="00A47FCC" w:rsidRDefault="00A47FCC" w:rsidP="00A47FCC">
      <w:pPr>
        <w:spacing w:before="200" w:after="120"/>
        <w:ind w:left="360" w:firstLine="720"/>
        <w:rPr>
          <w:rFonts w:cs="Arial"/>
        </w:rPr>
      </w:pPr>
      <w:r w:rsidRPr="00A47FCC">
        <w:rPr>
          <w:rFonts w:cs="Arial"/>
        </w:rPr>
        <w:t xml:space="preserve">Brief Statement: </w:t>
      </w:r>
      <w:r w:rsidRPr="00A47FCC">
        <w:rPr>
          <w:rFonts w:cs="Arial"/>
        </w:rPr>
        <w:fldChar w:fldCharType="begin">
          <w:ffData>
            <w:name w:val="Text929"/>
            <w:enabled/>
            <w:calcOnExit w:val="0"/>
            <w:textInput/>
          </w:ffData>
        </w:fldChar>
      </w:r>
      <w:r w:rsidRPr="00A47FCC">
        <w:rPr>
          <w:rFonts w:cs="Arial"/>
        </w:rPr>
        <w:instrText xml:space="preserve"> FORMTEXT </w:instrText>
      </w:r>
      <w:r w:rsidRPr="00A47FCC">
        <w:rPr>
          <w:rFonts w:cs="Arial"/>
        </w:rPr>
      </w:r>
      <w:r w:rsidRPr="00A47FCC">
        <w:rPr>
          <w:rFonts w:cs="Arial"/>
        </w:rPr>
        <w:fldChar w:fldCharType="separate"/>
      </w:r>
      <w:r w:rsidRPr="00152D5F">
        <w:rPr>
          <w:noProof/>
        </w:rPr>
        <w:t> </w:t>
      </w:r>
      <w:r w:rsidRPr="00152D5F">
        <w:rPr>
          <w:noProof/>
        </w:rPr>
        <w:t> </w:t>
      </w:r>
      <w:r w:rsidRPr="00152D5F">
        <w:rPr>
          <w:noProof/>
        </w:rPr>
        <w:t> </w:t>
      </w:r>
      <w:r w:rsidRPr="00152D5F">
        <w:rPr>
          <w:noProof/>
        </w:rPr>
        <w:t> </w:t>
      </w:r>
      <w:r w:rsidRPr="00152D5F">
        <w:rPr>
          <w:noProof/>
        </w:rPr>
        <w:t> </w:t>
      </w:r>
      <w:r w:rsidRPr="00A47FCC">
        <w:rPr>
          <w:rFonts w:cs="Arial"/>
        </w:rPr>
        <w:fldChar w:fldCharType="end"/>
      </w:r>
    </w:p>
    <w:p w14:paraId="2D18A0C8" w14:textId="77777777" w:rsidR="00B97BB8" w:rsidRPr="00152D5F" w:rsidRDefault="00B97BB8" w:rsidP="0092105F">
      <w:pPr>
        <w:pStyle w:val="ListParagraph"/>
        <w:numPr>
          <w:ilvl w:val="0"/>
          <w:numId w:val="4"/>
        </w:numPr>
        <w:spacing w:after="120"/>
        <w:ind w:left="1080"/>
        <w:contextualSpacing w:val="0"/>
        <w:rPr>
          <w:rFonts w:cs="Arial"/>
        </w:rPr>
      </w:pPr>
      <w:r w:rsidRPr="00152D5F">
        <w:rPr>
          <w:rFonts w:cs="Arial"/>
          <w:b/>
        </w:rPr>
        <w:t xml:space="preserve">Implementation Services Cost: </w:t>
      </w:r>
      <w:r w:rsidRPr="00152D5F">
        <w:rPr>
          <w:rFonts w:cs="Arial"/>
        </w:rPr>
        <w:t>Implementation service costs typically include all costs related to implementation, configuration, data conversion, customization, and training.</w:t>
      </w:r>
    </w:p>
    <w:p w14:paraId="24DCDDBE" w14:textId="0BADC65C" w:rsidR="00B97BB8" w:rsidRPr="00152D5F" w:rsidRDefault="00381E25" w:rsidP="0092105F">
      <w:pPr>
        <w:pStyle w:val="ListParagraph"/>
        <w:numPr>
          <w:ilvl w:val="0"/>
          <w:numId w:val="6"/>
        </w:numPr>
        <w:spacing w:after="120"/>
        <w:ind w:left="1627" w:hanging="187"/>
        <w:contextualSpacing w:val="0"/>
        <w:rPr>
          <w:rFonts w:cs="Arial"/>
        </w:rPr>
      </w:pPr>
      <w:r>
        <w:rPr>
          <w:rFonts w:cs="Arial"/>
        </w:rPr>
        <w:t>The County</w:t>
      </w:r>
      <w:r w:rsidR="00A47FCC" w:rsidRPr="00152D5F">
        <w:rPr>
          <w:rFonts w:cs="Arial"/>
        </w:rPr>
        <w:t xml:space="preserve"> </w:t>
      </w:r>
      <w:r w:rsidR="00B97BB8" w:rsidRPr="00152D5F">
        <w:rPr>
          <w:rFonts w:cs="Arial"/>
        </w:rPr>
        <w:t xml:space="preserve">prefers that implementation service costs </w:t>
      </w:r>
      <w:r w:rsidR="00B97BB8">
        <w:rPr>
          <w:rFonts w:cs="Arial"/>
        </w:rPr>
        <w:t>be</w:t>
      </w:r>
      <w:r w:rsidR="00B97BB8" w:rsidRPr="00152D5F">
        <w:rPr>
          <w:rFonts w:cs="Arial"/>
        </w:rPr>
        <w:t xml:space="preserve"> proposed as “not</w:t>
      </w:r>
      <w:r w:rsidR="00B97BB8">
        <w:rPr>
          <w:rFonts w:cs="Arial"/>
        </w:rPr>
        <w:t>-</w:t>
      </w:r>
      <w:r w:rsidR="00B97BB8" w:rsidRPr="00152D5F">
        <w:rPr>
          <w:rFonts w:cs="Arial"/>
        </w:rPr>
        <w:t>to</w:t>
      </w:r>
      <w:r w:rsidR="00B97BB8">
        <w:rPr>
          <w:rFonts w:cs="Arial"/>
        </w:rPr>
        <w:t>-</w:t>
      </w:r>
      <w:r w:rsidR="00B97BB8" w:rsidRPr="00152D5F">
        <w:rPr>
          <w:rFonts w:cs="Arial"/>
        </w:rPr>
        <w:t xml:space="preserve">exceed” amounts and that </w:t>
      </w:r>
      <w:r>
        <w:rPr>
          <w:rFonts w:cs="Arial"/>
        </w:rPr>
        <w:t>the County</w:t>
      </w:r>
      <w:r w:rsidR="00A47FCC" w:rsidRPr="00152D5F">
        <w:rPr>
          <w:rFonts w:cs="Arial"/>
        </w:rPr>
        <w:t xml:space="preserve"> </w:t>
      </w:r>
      <w:r w:rsidR="00B97BB8" w:rsidRPr="00152D5F">
        <w:rPr>
          <w:rFonts w:cs="Arial"/>
        </w:rPr>
        <w:t xml:space="preserve">will be charged for Services as incurred up to the not-to-exceed amounts. Establishment of a not-to-exceed amount does not obligate </w:t>
      </w:r>
      <w:r>
        <w:rPr>
          <w:rFonts w:cs="Arial"/>
        </w:rPr>
        <w:t>the County</w:t>
      </w:r>
      <w:r w:rsidR="00A47FCC" w:rsidRPr="00152D5F">
        <w:rPr>
          <w:rFonts w:cs="Arial"/>
        </w:rPr>
        <w:t xml:space="preserve"> </w:t>
      </w:r>
      <w:r w:rsidR="00B97BB8" w:rsidRPr="00152D5F">
        <w:rPr>
          <w:rFonts w:cs="Arial"/>
        </w:rPr>
        <w:t>to expend the full amount.</w:t>
      </w:r>
    </w:p>
    <w:p w14:paraId="483387A2" w14:textId="12679025" w:rsidR="00B97BB8" w:rsidRPr="00152D5F" w:rsidRDefault="00381E25" w:rsidP="0092105F">
      <w:pPr>
        <w:pStyle w:val="ListParagraph"/>
        <w:numPr>
          <w:ilvl w:val="0"/>
          <w:numId w:val="6"/>
        </w:numPr>
        <w:spacing w:after="120"/>
        <w:ind w:left="1627" w:hanging="187"/>
        <w:contextualSpacing w:val="0"/>
        <w:rPr>
          <w:rFonts w:cs="Arial"/>
        </w:rPr>
      </w:pPr>
      <w:r>
        <w:rPr>
          <w:rFonts w:cs="Arial"/>
        </w:rPr>
        <w:t>The County</w:t>
      </w:r>
      <w:r w:rsidR="00A47FCC" w:rsidRPr="00152D5F">
        <w:rPr>
          <w:rFonts w:cs="Arial"/>
        </w:rPr>
        <w:t xml:space="preserve"> </w:t>
      </w:r>
      <w:r w:rsidR="00B97BB8" w:rsidRPr="00152D5F">
        <w:rPr>
          <w:rFonts w:cs="Arial"/>
        </w:rPr>
        <w:t xml:space="preserve">prefers </w:t>
      </w:r>
      <w:proofErr w:type="gramStart"/>
      <w:r w:rsidR="00B97BB8" w:rsidRPr="00152D5F">
        <w:rPr>
          <w:rFonts w:cs="Arial"/>
        </w:rPr>
        <w:t>that services</w:t>
      </w:r>
      <w:proofErr w:type="gramEnd"/>
      <w:r w:rsidR="00B97BB8" w:rsidRPr="00152D5F">
        <w:rPr>
          <w:rFonts w:cs="Arial"/>
        </w:rPr>
        <w:t xml:space="preserve"> be invoiced on a deliverable, phased, or milestone basis. </w:t>
      </w:r>
    </w:p>
    <w:p w14:paraId="7BE721DF" w14:textId="7F0C1A62" w:rsidR="00B97BB8" w:rsidRPr="00152D5F" w:rsidRDefault="00381E25" w:rsidP="0092105F">
      <w:pPr>
        <w:pStyle w:val="ListParagraph"/>
        <w:numPr>
          <w:ilvl w:val="0"/>
          <w:numId w:val="6"/>
        </w:numPr>
        <w:spacing w:after="120"/>
        <w:ind w:left="1627" w:hanging="187"/>
        <w:contextualSpacing w:val="0"/>
        <w:rPr>
          <w:rFonts w:cs="Arial"/>
        </w:rPr>
      </w:pPr>
      <w:r>
        <w:rPr>
          <w:rFonts w:cs="Arial"/>
        </w:rPr>
        <w:t>The County</w:t>
      </w:r>
      <w:r w:rsidR="00A47FCC" w:rsidRPr="00152D5F">
        <w:rPr>
          <w:rFonts w:cs="Arial"/>
        </w:rPr>
        <w:t xml:space="preserve"> </w:t>
      </w:r>
      <w:r w:rsidR="00B97BB8">
        <w:rPr>
          <w:rFonts w:cs="Arial"/>
        </w:rPr>
        <w:t>prefers</w:t>
      </w:r>
      <w:r w:rsidR="00B97BB8" w:rsidRPr="00152D5F">
        <w:rPr>
          <w:rFonts w:cs="Arial"/>
        </w:rPr>
        <w:t xml:space="preserve"> that </w:t>
      </w:r>
      <w:r w:rsidR="00B97BB8">
        <w:rPr>
          <w:rFonts w:cs="Arial"/>
        </w:rPr>
        <w:t>twenty</w:t>
      </w:r>
      <w:r w:rsidR="00B97BB8" w:rsidRPr="00152D5F">
        <w:rPr>
          <w:rFonts w:cs="Arial"/>
        </w:rPr>
        <w:t xml:space="preserve"> percent (</w:t>
      </w:r>
      <w:r w:rsidR="00B97BB8">
        <w:rPr>
          <w:rFonts w:cs="Arial"/>
        </w:rPr>
        <w:t>20</w:t>
      </w:r>
      <w:r w:rsidR="00B97BB8" w:rsidRPr="00152D5F">
        <w:rPr>
          <w:rFonts w:cs="Arial"/>
        </w:rPr>
        <w:t xml:space="preserve">%) of </w:t>
      </w:r>
      <w:r w:rsidR="00B97BB8">
        <w:rPr>
          <w:rFonts w:cs="Arial"/>
        </w:rPr>
        <w:t xml:space="preserve">each invoice for </w:t>
      </w:r>
      <w:r w:rsidR="00B97BB8" w:rsidRPr="00152D5F">
        <w:rPr>
          <w:rFonts w:cs="Arial"/>
        </w:rPr>
        <w:t xml:space="preserve">the implementation service costs will be retained (as a “holdback”) until successful completion, and </w:t>
      </w:r>
      <w:r>
        <w:rPr>
          <w:rFonts w:cs="Arial"/>
        </w:rPr>
        <w:t>the County</w:t>
      </w:r>
      <w:r w:rsidR="00A47FCC">
        <w:rPr>
          <w:rFonts w:cs="Arial"/>
        </w:rPr>
        <w:t>’s</w:t>
      </w:r>
      <w:r w:rsidR="00A47FCC" w:rsidRPr="00152D5F">
        <w:rPr>
          <w:rFonts w:cs="Arial"/>
        </w:rPr>
        <w:t xml:space="preserve"> </w:t>
      </w:r>
      <w:r w:rsidR="00B97BB8" w:rsidRPr="00152D5F">
        <w:rPr>
          <w:rFonts w:cs="Arial"/>
        </w:rPr>
        <w:t>written acceptance, of the Project.</w:t>
      </w:r>
    </w:p>
    <w:p w14:paraId="31798015" w14:textId="77777777" w:rsidR="00A47FCC" w:rsidRPr="00A47FCC" w:rsidRDefault="00A47FCC" w:rsidP="00A47FCC">
      <w:pPr>
        <w:spacing w:before="200" w:after="120"/>
        <w:ind w:left="360" w:firstLine="720"/>
        <w:rPr>
          <w:rFonts w:cs="Arial"/>
        </w:rPr>
      </w:pPr>
      <w:r w:rsidRPr="00A47FCC">
        <w:rPr>
          <w:rFonts w:cs="Arial"/>
        </w:rPr>
        <w:t xml:space="preserve">Brief Statement: </w:t>
      </w:r>
      <w:r w:rsidRPr="00A47FCC">
        <w:rPr>
          <w:rFonts w:cs="Arial"/>
        </w:rPr>
        <w:fldChar w:fldCharType="begin">
          <w:ffData>
            <w:name w:val="Text929"/>
            <w:enabled/>
            <w:calcOnExit w:val="0"/>
            <w:textInput/>
          </w:ffData>
        </w:fldChar>
      </w:r>
      <w:r w:rsidRPr="00A47FCC">
        <w:rPr>
          <w:rFonts w:cs="Arial"/>
        </w:rPr>
        <w:instrText xml:space="preserve"> FORMTEXT </w:instrText>
      </w:r>
      <w:r w:rsidRPr="00A47FCC">
        <w:rPr>
          <w:rFonts w:cs="Arial"/>
        </w:rPr>
      </w:r>
      <w:r w:rsidRPr="00A47FCC">
        <w:rPr>
          <w:rFonts w:cs="Arial"/>
        </w:rPr>
        <w:fldChar w:fldCharType="separate"/>
      </w:r>
      <w:r w:rsidRPr="00152D5F">
        <w:rPr>
          <w:noProof/>
        </w:rPr>
        <w:t> </w:t>
      </w:r>
      <w:r w:rsidRPr="00152D5F">
        <w:rPr>
          <w:noProof/>
        </w:rPr>
        <w:t> </w:t>
      </w:r>
      <w:r w:rsidRPr="00152D5F">
        <w:rPr>
          <w:noProof/>
        </w:rPr>
        <w:t> </w:t>
      </w:r>
      <w:r w:rsidRPr="00152D5F">
        <w:rPr>
          <w:noProof/>
        </w:rPr>
        <w:t> </w:t>
      </w:r>
      <w:r w:rsidRPr="00152D5F">
        <w:rPr>
          <w:noProof/>
        </w:rPr>
        <w:t> </w:t>
      </w:r>
      <w:r w:rsidRPr="00A47FCC">
        <w:rPr>
          <w:rFonts w:cs="Arial"/>
        </w:rPr>
        <w:fldChar w:fldCharType="end"/>
      </w:r>
    </w:p>
    <w:p w14:paraId="6D0B67E9" w14:textId="2698E591" w:rsidR="00B97BB8" w:rsidRPr="00152D5F" w:rsidRDefault="00B97BB8" w:rsidP="0092105F">
      <w:pPr>
        <w:pStyle w:val="ListParagraph"/>
        <w:widowControl w:val="0"/>
        <w:numPr>
          <w:ilvl w:val="0"/>
          <w:numId w:val="4"/>
        </w:numPr>
        <w:tabs>
          <w:tab w:val="left" w:pos="1080"/>
          <w:tab w:val="left" w:pos="4824"/>
        </w:tabs>
        <w:spacing w:after="240"/>
        <w:ind w:left="1080"/>
        <w:contextualSpacing w:val="0"/>
        <w:rPr>
          <w:rFonts w:cs="Arial"/>
          <w:i/>
        </w:rPr>
      </w:pPr>
      <w:r w:rsidRPr="00152D5F">
        <w:rPr>
          <w:rFonts w:cs="Arial"/>
          <w:b/>
        </w:rPr>
        <w:t xml:space="preserve">Annual Maintenance Cost: </w:t>
      </w:r>
      <w:r w:rsidR="00381E25">
        <w:rPr>
          <w:rFonts w:cs="Arial"/>
          <w:b/>
        </w:rPr>
        <w:t>T</w:t>
      </w:r>
      <w:r w:rsidR="00381E25">
        <w:rPr>
          <w:rFonts w:cs="Arial"/>
        </w:rPr>
        <w:t xml:space="preserve">he </w:t>
      </w:r>
      <w:proofErr w:type="spellStart"/>
      <w:r w:rsidR="00381E25">
        <w:rPr>
          <w:rFonts w:cs="Arial"/>
        </w:rPr>
        <w:t>County</w:t>
      </w:r>
      <w:r w:rsidR="00907D59">
        <w:rPr>
          <w:rFonts w:cs="Arial"/>
        </w:rPr>
        <w:t>s</w:t>
      </w:r>
      <w:proofErr w:type="spellEnd"/>
      <w:r w:rsidR="00A47FCC" w:rsidRPr="00152D5F">
        <w:rPr>
          <w:rFonts w:cs="Arial"/>
        </w:rPr>
        <w:t xml:space="preserve"> </w:t>
      </w:r>
      <w:r w:rsidRPr="00152D5F">
        <w:rPr>
          <w:rFonts w:cs="Arial"/>
        </w:rPr>
        <w:t xml:space="preserve">expectation is that it will not pay maintenance fees on functional areas being implemented until formal </w:t>
      </w:r>
      <w:r w:rsidR="00381E25">
        <w:rPr>
          <w:rFonts w:cs="Arial"/>
        </w:rPr>
        <w:t>the County</w:t>
      </w:r>
      <w:r w:rsidR="00A47FCC" w:rsidRPr="00152D5F">
        <w:rPr>
          <w:rFonts w:cs="Arial"/>
        </w:rPr>
        <w:t xml:space="preserve"> </w:t>
      </w:r>
      <w:r w:rsidRPr="00152D5F">
        <w:rPr>
          <w:rFonts w:cs="Arial"/>
        </w:rPr>
        <w:t>acceptance has been provided to approve live processing for the associated Project phase</w:t>
      </w:r>
      <w:r w:rsidRPr="00CF5A35">
        <w:rPr>
          <w:rFonts w:cs="Arial"/>
        </w:rPr>
        <w:t xml:space="preserve">. </w:t>
      </w:r>
      <w:r w:rsidRPr="00CF5A35">
        <w:rPr>
          <w:rFonts w:cs="Arial"/>
          <w:i/>
        </w:rPr>
        <w:t xml:space="preserve">For example, the annual maintenance fees associated with </w:t>
      </w:r>
      <w:r w:rsidR="00E25FA6" w:rsidRPr="00CF5A35">
        <w:rPr>
          <w:rFonts w:cs="Arial"/>
          <w:i/>
        </w:rPr>
        <w:t xml:space="preserve">the </w:t>
      </w:r>
      <w:r w:rsidR="00A34F2F">
        <w:rPr>
          <w:rFonts w:cs="Arial"/>
          <w:i/>
        </w:rPr>
        <w:t>scheduling and calendaring</w:t>
      </w:r>
      <w:r w:rsidR="00E25FA6" w:rsidRPr="00CF5A35">
        <w:rPr>
          <w:rFonts w:cs="Arial"/>
          <w:i/>
        </w:rPr>
        <w:t xml:space="preserve"> module</w:t>
      </w:r>
      <w:r w:rsidRPr="00CF5A35">
        <w:rPr>
          <w:rFonts w:cs="Arial"/>
          <w:i/>
        </w:rPr>
        <w:t xml:space="preserve"> will be paid upon </w:t>
      </w:r>
      <w:r w:rsidR="00381E25">
        <w:rPr>
          <w:rFonts w:cs="Arial"/>
          <w:i/>
        </w:rPr>
        <w:t>the County</w:t>
      </w:r>
      <w:r w:rsidR="00A47FCC" w:rsidRPr="00CF5A35">
        <w:rPr>
          <w:rFonts w:cs="Arial"/>
          <w:i/>
        </w:rPr>
        <w:t xml:space="preserve"> </w:t>
      </w:r>
      <w:r w:rsidRPr="00CF5A35">
        <w:rPr>
          <w:rFonts w:cs="Arial"/>
          <w:i/>
        </w:rPr>
        <w:t xml:space="preserve">acceptance of the Project phase associated with the </w:t>
      </w:r>
      <w:r w:rsidR="00A34F2F">
        <w:rPr>
          <w:rFonts w:cs="Arial"/>
          <w:i/>
        </w:rPr>
        <w:t>scheduling and calendaring</w:t>
      </w:r>
      <w:r w:rsidR="00E25FA6" w:rsidRPr="00CF5A35">
        <w:rPr>
          <w:rFonts w:cs="Arial"/>
          <w:i/>
        </w:rPr>
        <w:t xml:space="preserve"> </w:t>
      </w:r>
      <w:r w:rsidRPr="00CF5A35">
        <w:rPr>
          <w:rFonts w:cs="Arial"/>
          <w:i/>
        </w:rPr>
        <w:t>module.</w:t>
      </w:r>
      <w:r w:rsidRPr="00152D5F">
        <w:rPr>
          <w:rFonts w:cs="Arial"/>
          <w:i/>
        </w:rPr>
        <w:t xml:space="preserve"> </w:t>
      </w:r>
    </w:p>
    <w:p w14:paraId="010CD5CF" w14:textId="77777777" w:rsidR="00A47FCC" w:rsidRPr="00A47FCC" w:rsidRDefault="00A47FCC" w:rsidP="00A47FCC">
      <w:pPr>
        <w:spacing w:before="200" w:after="120"/>
        <w:ind w:left="360" w:firstLine="720"/>
        <w:rPr>
          <w:rFonts w:cs="Arial"/>
        </w:rPr>
      </w:pPr>
      <w:r w:rsidRPr="00A47FCC">
        <w:rPr>
          <w:rFonts w:cs="Arial"/>
        </w:rPr>
        <w:t xml:space="preserve">Brief Statement: </w:t>
      </w:r>
      <w:r w:rsidRPr="00A47FCC">
        <w:rPr>
          <w:rFonts w:cs="Arial"/>
        </w:rPr>
        <w:fldChar w:fldCharType="begin">
          <w:ffData>
            <w:name w:val="Text929"/>
            <w:enabled/>
            <w:calcOnExit w:val="0"/>
            <w:textInput/>
          </w:ffData>
        </w:fldChar>
      </w:r>
      <w:r w:rsidRPr="00A47FCC">
        <w:rPr>
          <w:rFonts w:cs="Arial"/>
        </w:rPr>
        <w:instrText xml:space="preserve"> FORMTEXT </w:instrText>
      </w:r>
      <w:r w:rsidRPr="00A47FCC">
        <w:rPr>
          <w:rFonts w:cs="Arial"/>
        </w:rPr>
      </w:r>
      <w:r w:rsidRPr="00A47FCC">
        <w:rPr>
          <w:rFonts w:cs="Arial"/>
        </w:rPr>
        <w:fldChar w:fldCharType="separate"/>
      </w:r>
      <w:r w:rsidRPr="00152D5F">
        <w:rPr>
          <w:noProof/>
        </w:rPr>
        <w:t> </w:t>
      </w:r>
      <w:r w:rsidRPr="00152D5F">
        <w:rPr>
          <w:noProof/>
        </w:rPr>
        <w:t> </w:t>
      </w:r>
      <w:r w:rsidRPr="00152D5F">
        <w:rPr>
          <w:noProof/>
        </w:rPr>
        <w:t> </w:t>
      </w:r>
      <w:r w:rsidRPr="00152D5F">
        <w:rPr>
          <w:noProof/>
        </w:rPr>
        <w:t> </w:t>
      </w:r>
      <w:r w:rsidRPr="00152D5F">
        <w:rPr>
          <w:noProof/>
        </w:rPr>
        <w:t> </w:t>
      </w:r>
      <w:r w:rsidRPr="00A47FCC">
        <w:rPr>
          <w:rFonts w:cs="Arial"/>
        </w:rPr>
        <w:fldChar w:fldCharType="end"/>
      </w:r>
    </w:p>
    <w:p w14:paraId="699E583E" w14:textId="65D09448" w:rsidR="00B97BB8" w:rsidRDefault="00B97BB8" w:rsidP="0092105F">
      <w:pPr>
        <w:pStyle w:val="ListParagraph"/>
        <w:widowControl w:val="0"/>
        <w:numPr>
          <w:ilvl w:val="0"/>
          <w:numId w:val="4"/>
        </w:numPr>
        <w:tabs>
          <w:tab w:val="left" w:pos="1080"/>
          <w:tab w:val="left" w:pos="4824"/>
        </w:tabs>
        <w:spacing w:after="240"/>
        <w:ind w:left="1080"/>
        <w:contextualSpacing w:val="0"/>
        <w:rPr>
          <w:rFonts w:cs="Arial"/>
        </w:rPr>
      </w:pPr>
      <w:r w:rsidRPr="00152D5F">
        <w:rPr>
          <w:rFonts w:cs="Arial"/>
          <w:b/>
        </w:rPr>
        <w:t xml:space="preserve">Ongoing Software Subscription Cost (If SaaS Deployment): </w:t>
      </w:r>
      <w:r w:rsidRPr="00152D5F">
        <w:rPr>
          <w:rFonts w:cs="Arial"/>
        </w:rPr>
        <w:t xml:space="preserve">Ongoing software subscription costs include the annual payments for access to the software, hosting costs, backup costs, and potentially disaster recovery provisions. </w:t>
      </w:r>
      <w:r w:rsidR="00381E25">
        <w:rPr>
          <w:rFonts w:cs="Arial"/>
        </w:rPr>
        <w:t>The County</w:t>
      </w:r>
      <w:r w:rsidR="00A47FCC" w:rsidRPr="00152D5F">
        <w:rPr>
          <w:rFonts w:cs="Arial"/>
        </w:rPr>
        <w:t xml:space="preserve"> </w:t>
      </w:r>
      <w:r w:rsidRPr="00152D5F">
        <w:rPr>
          <w:rFonts w:cs="Arial"/>
        </w:rPr>
        <w:t>expects that subscription costs for software modules will not be payable until the associated project phase for that module begins</w:t>
      </w:r>
      <w:r w:rsidRPr="00CF5A35">
        <w:rPr>
          <w:rFonts w:cs="Arial"/>
        </w:rPr>
        <w:t xml:space="preserve">. For example, if </w:t>
      </w:r>
      <w:r w:rsidR="00537404" w:rsidRPr="00CF5A35">
        <w:rPr>
          <w:rFonts w:cs="Arial"/>
        </w:rPr>
        <w:t>cash</w:t>
      </w:r>
      <w:r w:rsidR="00A34F2F">
        <w:rPr>
          <w:rFonts w:cs="Arial"/>
        </w:rPr>
        <w:t>iering</w:t>
      </w:r>
      <w:r w:rsidR="00537404" w:rsidRPr="00CF5A35">
        <w:rPr>
          <w:rFonts w:cs="Arial"/>
        </w:rPr>
        <w:t xml:space="preserve"> </w:t>
      </w:r>
      <w:r w:rsidRPr="00CF5A35">
        <w:rPr>
          <w:rFonts w:cs="Arial"/>
        </w:rPr>
        <w:t xml:space="preserve">were a part of a potential Phase II to the project, </w:t>
      </w:r>
      <w:r w:rsidR="00381E25">
        <w:rPr>
          <w:rFonts w:cs="Arial"/>
        </w:rPr>
        <w:t>the County</w:t>
      </w:r>
      <w:r w:rsidR="00A47FCC" w:rsidRPr="00CF5A35">
        <w:rPr>
          <w:rFonts w:cs="Arial"/>
        </w:rPr>
        <w:t xml:space="preserve"> </w:t>
      </w:r>
      <w:r w:rsidRPr="00CF5A35">
        <w:rPr>
          <w:rFonts w:cs="Arial"/>
        </w:rPr>
        <w:t xml:space="preserve">would expect to have payment for the </w:t>
      </w:r>
      <w:r w:rsidR="00537404" w:rsidRPr="00CF5A35">
        <w:rPr>
          <w:rFonts w:cs="Arial"/>
        </w:rPr>
        <w:t>cash</w:t>
      </w:r>
      <w:r w:rsidR="00A34F2F">
        <w:rPr>
          <w:rFonts w:cs="Arial"/>
        </w:rPr>
        <w:t>iering</w:t>
      </w:r>
      <w:r w:rsidR="00537404" w:rsidRPr="00CF5A35">
        <w:rPr>
          <w:rFonts w:cs="Arial"/>
        </w:rPr>
        <w:t xml:space="preserve"> </w:t>
      </w:r>
      <w:r w:rsidRPr="00CF5A35">
        <w:rPr>
          <w:rFonts w:cs="Arial"/>
        </w:rPr>
        <w:t xml:space="preserve">module begin with the phase kickoff for Phase II. </w:t>
      </w:r>
      <w:r w:rsidR="00381E25">
        <w:rPr>
          <w:rFonts w:cs="Arial"/>
        </w:rPr>
        <w:t>The County</w:t>
      </w:r>
      <w:r w:rsidR="00A47FCC" w:rsidRPr="00152D5F">
        <w:rPr>
          <w:rFonts w:cs="Arial"/>
        </w:rPr>
        <w:t xml:space="preserve"> </w:t>
      </w:r>
      <w:r w:rsidRPr="00152D5F">
        <w:rPr>
          <w:rFonts w:cs="Arial"/>
        </w:rPr>
        <w:t>expects to pre-negotiate any rates of increase in th</w:t>
      </w:r>
      <w:r>
        <w:rPr>
          <w:rFonts w:cs="Arial"/>
        </w:rPr>
        <w:t>ese costs in the first 10 years.</w:t>
      </w:r>
    </w:p>
    <w:p w14:paraId="35CA9D69" w14:textId="77777777" w:rsidR="00A47FCC" w:rsidRPr="00A47FCC" w:rsidRDefault="00A47FCC" w:rsidP="00A47FCC">
      <w:pPr>
        <w:spacing w:before="200" w:after="120"/>
        <w:ind w:left="360" w:firstLine="720"/>
        <w:rPr>
          <w:rFonts w:cs="Arial"/>
        </w:rPr>
      </w:pPr>
      <w:r w:rsidRPr="00A47FCC">
        <w:rPr>
          <w:rFonts w:cs="Arial"/>
        </w:rPr>
        <w:t xml:space="preserve">Brief Statement: </w:t>
      </w:r>
      <w:r w:rsidRPr="00A47FCC">
        <w:rPr>
          <w:rFonts w:cs="Arial"/>
        </w:rPr>
        <w:fldChar w:fldCharType="begin">
          <w:ffData>
            <w:name w:val="Text929"/>
            <w:enabled/>
            <w:calcOnExit w:val="0"/>
            <w:textInput/>
          </w:ffData>
        </w:fldChar>
      </w:r>
      <w:r w:rsidRPr="00A47FCC">
        <w:rPr>
          <w:rFonts w:cs="Arial"/>
        </w:rPr>
        <w:instrText xml:space="preserve"> FORMTEXT </w:instrText>
      </w:r>
      <w:r w:rsidRPr="00A47FCC">
        <w:rPr>
          <w:rFonts w:cs="Arial"/>
        </w:rPr>
      </w:r>
      <w:r w:rsidRPr="00A47FCC">
        <w:rPr>
          <w:rFonts w:cs="Arial"/>
        </w:rPr>
        <w:fldChar w:fldCharType="separate"/>
      </w:r>
      <w:r w:rsidRPr="00152D5F">
        <w:rPr>
          <w:noProof/>
        </w:rPr>
        <w:t> </w:t>
      </w:r>
      <w:r w:rsidRPr="00152D5F">
        <w:rPr>
          <w:noProof/>
        </w:rPr>
        <w:t> </w:t>
      </w:r>
      <w:r w:rsidRPr="00152D5F">
        <w:rPr>
          <w:noProof/>
        </w:rPr>
        <w:t> </w:t>
      </w:r>
      <w:r w:rsidRPr="00152D5F">
        <w:rPr>
          <w:noProof/>
        </w:rPr>
        <w:t> </w:t>
      </w:r>
      <w:r w:rsidRPr="00152D5F">
        <w:rPr>
          <w:noProof/>
        </w:rPr>
        <w:t> </w:t>
      </w:r>
      <w:r w:rsidRPr="00A47FCC">
        <w:rPr>
          <w:rFonts w:cs="Arial"/>
        </w:rPr>
        <w:fldChar w:fldCharType="end"/>
      </w:r>
    </w:p>
    <w:p w14:paraId="74B5CBD5" w14:textId="00C4E219" w:rsidR="00C76D6D" w:rsidRPr="00A06DE0" w:rsidRDefault="00C76D6D" w:rsidP="00C76D6D">
      <w:pPr>
        <w:pStyle w:val="Caption"/>
        <w:numPr>
          <w:ilvl w:val="0"/>
          <w:numId w:val="3"/>
        </w:numPr>
        <w:tabs>
          <w:tab w:val="left" w:pos="360"/>
        </w:tabs>
        <w:spacing w:before="200" w:after="200" w:line="276" w:lineRule="auto"/>
        <w:ind w:left="360"/>
        <w:rPr>
          <w:sz w:val="28"/>
          <w:szCs w:val="22"/>
        </w:rPr>
      </w:pPr>
      <w:r w:rsidRPr="00A06DE0">
        <w:rPr>
          <w:sz w:val="28"/>
          <w:szCs w:val="22"/>
        </w:rPr>
        <w:lastRenderedPageBreak/>
        <w:t>NARRATIVE DESCRIPTION OF PRICE PROPOSAL</w:t>
      </w:r>
    </w:p>
    <w:p w14:paraId="74B5CBD6" w14:textId="77777777" w:rsidR="00C76D6D" w:rsidRPr="00550B77" w:rsidRDefault="00C76D6D" w:rsidP="0092105F">
      <w:pPr>
        <w:spacing w:before="200" w:after="120"/>
        <w:ind w:left="360"/>
        <w:rPr>
          <w:rFonts w:cs="Arial"/>
        </w:rPr>
      </w:pPr>
      <w:r>
        <w:rPr>
          <w:rFonts w:cs="Arial"/>
        </w:rPr>
        <w:t>Proposers are encouraged to include a</w:t>
      </w:r>
      <w:r w:rsidRPr="00550B77">
        <w:rPr>
          <w:rFonts w:cs="Arial"/>
        </w:rPr>
        <w:t xml:space="preserve"> narrative description of the proposed costs, including</w:t>
      </w:r>
      <w:r>
        <w:rPr>
          <w:rFonts w:cs="Arial"/>
        </w:rPr>
        <w:t xml:space="preserve">, at a minimum the </w:t>
      </w:r>
      <w:proofErr w:type="gramStart"/>
      <w:r>
        <w:rPr>
          <w:rFonts w:cs="Arial"/>
        </w:rPr>
        <w:t>following</w:t>
      </w:r>
      <w:r w:rsidRPr="00550B77">
        <w:rPr>
          <w:rFonts w:cs="Arial"/>
        </w:rPr>
        <w:t>;</w:t>
      </w:r>
      <w:proofErr w:type="gramEnd"/>
    </w:p>
    <w:p w14:paraId="74B5CBD7" w14:textId="64718ABF" w:rsidR="00C76D6D" w:rsidRDefault="00C76D6D" w:rsidP="0092105F">
      <w:pPr>
        <w:pStyle w:val="ListParagraph"/>
        <w:widowControl w:val="0"/>
        <w:numPr>
          <w:ilvl w:val="0"/>
          <w:numId w:val="7"/>
        </w:numPr>
        <w:tabs>
          <w:tab w:val="left" w:pos="1080"/>
          <w:tab w:val="left" w:pos="4824"/>
        </w:tabs>
        <w:spacing w:after="120"/>
        <w:ind w:left="1080"/>
        <w:contextualSpacing w:val="0"/>
        <w:rPr>
          <w:rFonts w:cs="Arial"/>
        </w:rPr>
      </w:pPr>
      <w:r w:rsidRPr="00A06DE0">
        <w:rPr>
          <w:rFonts w:cs="Arial"/>
        </w:rPr>
        <w:t>Any optional services/offerings for professional services</w:t>
      </w:r>
      <w:r w:rsidR="00381E25">
        <w:rPr>
          <w:rFonts w:cs="Arial"/>
        </w:rPr>
        <w:t>.</w:t>
      </w:r>
    </w:p>
    <w:p w14:paraId="74B5CBD8" w14:textId="77777777" w:rsidR="00C76D6D" w:rsidRPr="00A06DE0" w:rsidRDefault="00C76D6D" w:rsidP="00C76D6D">
      <w:pPr>
        <w:spacing w:before="200" w:after="240"/>
        <w:ind w:left="1080"/>
        <w:rPr>
          <w:rFonts w:cs="Arial"/>
        </w:rPr>
      </w:pPr>
      <w:r w:rsidRPr="00152D5F">
        <w:rPr>
          <w:rFonts w:cs="Arial"/>
        </w:rPr>
        <w:t xml:space="preserve">Brief Statement: </w:t>
      </w:r>
      <w:r w:rsidRPr="00152D5F">
        <w:rPr>
          <w:rFonts w:cs="Arial"/>
        </w:rPr>
        <w:fldChar w:fldCharType="begin">
          <w:ffData>
            <w:name w:val="Text929"/>
            <w:enabled/>
            <w:calcOnExit w:val="0"/>
            <w:textInput/>
          </w:ffData>
        </w:fldChar>
      </w:r>
      <w:r w:rsidRPr="00152D5F">
        <w:rPr>
          <w:rFonts w:cs="Arial"/>
        </w:rPr>
        <w:instrText xml:space="preserve"> FORMTEXT </w:instrText>
      </w:r>
      <w:r w:rsidRPr="00152D5F">
        <w:rPr>
          <w:rFonts w:cs="Arial"/>
        </w:rPr>
      </w:r>
      <w:r w:rsidRPr="00152D5F">
        <w:rPr>
          <w:rFonts w:cs="Arial"/>
        </w:rPr>
        <w:fldChar w:fldCharType="separate"/>
      </w:r>
      <w:r w:rsidRPr="00152D5F">
        <w:rPr>
          <w:rFonts w:cs="Arial"/>
          <w:noProof/>
        </w:rPr>
        <w:t> </w:t>
      </w:r>
      <w:r w:rsidRPr="00152D5F">
        <w:rPr>
          <w:rFonts w:cs="Arial"/>
          <w:noProof/>
        </w:rPr>
        <w:t> </w:t>
      </w:r>
      <w:r w:rsidRPr="00152D5F">
        <w:rPr>
          <w:rFonts w:cs="Arial"/>
          <w:noProof/>
        </w:rPr>
        <w:t> </w:t>
      </w:r>
      <w:r w:rsidRPr="00152D5F">
        <w:rPr>
          <w:rFonts w:cs="Arial"/>
          <w:noProof/>
        </w:rPr>
        <w:t> </w:t>
      </w:r>
      <w:r w:rsidRPr="00152D5F">
        <w:rPr>
          <w:rFonts w:cs="Arial"/>
          <w:noProof/>
        </w:rPr>
        <w:t> </w:t>
      </w:r>
      <w:r w:rsidRPr="00152D5F">
        <w:rPr>
          <w:rFonts w:cs="Arial"/>
        </w:rPr>
        <w:fldChar w:fldCharType="end"/>
      </w:r>
    </w:p>
    <w:p w14:paraId="74B5CBD9" w14:textId="1E880D43" w:rsidR="00C76D6D" w:rsidRDefault="00C76D6D" w:rsidP="00C76D6D">
      <w:pPr>
        <w:pStyle w:val="ListParagraph"/>
        <w:widowControl w:val="0"/>
        <w:numPr>
          <w:ilvl w:val="0"/>
          <w:numId w:val="7"/>
        </w:numPr>
        <w:tabs>
          <w:tab w:val="left" w:pos="1080"/>
          <w:tab w:val="left" w:pos="4824"/>
        </w:tabs>
        <w:spacing w:after="240"/>
        <w:ind w:left="1080"/>
        <w:contextualSpacing w:val="0"/>
        <w:jc w:val="both"/>
        <w:rPr>
          <w:rFonts w:cs="Arial"/>
        </w:rPr>
      </w:pPr>
      <w:r w:rsidRPr="00A06DE0">
        <w:rPr>
          <w:rFonts w:cs="Arial"/>
        </w:rPr>
        <w:t>Any discounts that have been offered</w:t>
      </w:r>
      <w:r w:rsidR="00381E25">
        <w:rPr>
          <w:rFonts w:cs="Arial"/>
        </w:rPr>
        <w:t>.</w:t>
      </w:r>
    </w:p>
    <w:p w14:paraId="74B5CBDA" w14:textId="77777777" w:rsidR="00C76D6D" w:rsidRPr="00A06DE0" w:rsidRDefault="00C76D6D" w:rsidP="00C76D6D">
      <w:pPr>
        <w:spacing w:before="200" w:after="240"/>
        <w:ind w:left="360" w:firstLine="720"/>
        <w:rPr>
          <w:rFonts w:cs="Arial"/>
        </w:rPr>
      </w:pPr>
      <w:r w:rsidRPr="00A06DE0">
        <w:rPr>
          <w:rFonts w:cs="Arial"/>
        </w:rPr>
        <w:t xml:space="preserve">Brief Statement: </w:t>
      </w:r>
      <w:r w:rsidRPr="00A06DE0">
        <w:rPr>
          <w:rFonts w:cs="Arial"/>
        </w:rPr>
        <w:fldChar w:fldCharType="begin">
          <w:ffData>
            <w:name w:val="Text929"/>
            <w:enabled/>
            <w:calcOnExit w:val="0"/>
            <w:textInput/>
          </w:ffData>
        </w:fldChar>
      </w:r>
      <w:r w:rsidRPr="00A06DE0">
        <w:rPr>
          <w:rFonts w:cs="Arial"/>
        </w:rPr>
        <w:instrText xml:space="preserve"> FORMTEXT </w:instrText>
      </w:r>
      <w:r w:rsidRPr="00A06DE0">
        <w:rPr>
          <w:rFonts w:cs="Arial"/>
        </w:rPr>
      </w:r>
      <w:r w:rsidRPr="00A06DE0">
        <w:rPr>
          <w:rFonts w:cs="Arial"/>
        </w:rPr>
        <w:fldChar w:fldCharType="separate"/>
      </w:r>
      <w:r w:rsidRPr="00152D5F">
        <w:rPr>
          <w:noProof/>
        </w:rPr>
        <w:t> </w:t>
      </w:r>
      <w:r w:rsidRPr="00152D5F">
        <w:rPr>
          <w:noProof/>
        </w:rPr>
        <w:t> </w:t>
      </w:r>
      <w:r w:rsidRPr="00152D5F">
        <w:rPr>
          <w:noProof/>
        </w:rPr>
        <w:t> </w:t>
      </w:r>
      <w:r w:rsidRPr="00152D5F">
        <w:rPr>
          <w:noProof/>
        </w:rPr>
        <w:t> </w:t>
      </w:r>
      <w:r w:rsidRPr="00152D5F">
        <w:rPr>
          <w:noProof/>
        </w:rPr>
        <w:t> </w:t>
      </w:r>
      <w:r w:rsidRPr="00A06DE0">
        <w:rPr>
          <w:rFonts w:cs="Arial"/>
        </w:rPr>
        <w:fldChar w:fldCharType="end"/>
      </w:r>
    </w:p>
    <w:p w14:paraId="386C7B3A" w14:textId="719C9188" w:rsidR="00C91EB4" w:rsidRDefault="00C91EB4" w:rsidP="0092105F">
      <w:pPr>
        <w:pStyle w:val="ListParagraph"/>
        <w:widowControl w:val="0"/>
        <w:numPr>
          <w:ilvl w:val="0"/>
          <w:numId w:val="7"/>
        </w:numPr>
        <w:tabs>
          <w:tab w:val="left" w:pos="1080"/>
          <w:tab w:val="left" w:pos="4824"/>
        </w:tabs>
        <w:spacing w:after="120"/>
        <w:ind w:left="1080"/>
        <w:contextualSpacing w:val="0"/>
        <w:rPr>
          <w:rFonts w:cs="Arial"/>
        </w:rPr>
      </w:pPr>
      <w:r>
        <w:rPr>
          <w:rFonts w:cs="Arial"/>
        </w:rPr>
        <w:t>Any additional service offerings that m</w:t>
      </w:r>
      <w:r w:rsidR="00246DC0">
        <w:rPr>
          <w:rFonts w:cs="Arial"/>
        </w:rPr>
        <w:t>a</w:t>
      </w:r>
      <w:r>
        <w:rPr>
          <w:rFonts w:cs="Arial"/>
        </w:rPr>
        <w:t xml:space="preserve">y be out of </w:t>
      </w:r>
      <w:proofErr w:type="gramStart"/>
      <w:r>
        <w:rPr>
          <w:rFonts w:cs="Arial"/>
        </w:rPr>
        <w:t>scope, but</w:t>
      </w:r>
      <w:proofErr w:type="gramEnd"/>
      <w:r>
        <w:rPr>
          <w:rFonts w:cs="Arial"/>
        </w:rPr>
        <w:t xml:space="preserve"> may be available on an optional basis to serve to shift some of the implementation work effort from </w:t>
      </w:r>
      <w:r w:rsidR="00381E25">
        <w:rPr>
          <w:rFonts w:cs="Arial"/>
        </w:rPr>
        <w:t>the County</w:t>
      </w:r>
      <w:r w:rsidR="00A47FCC" w:rsidRPr="00152D5F">
        <w:rPr>
          <w:rFonts w:cs="Arial"/>
        </w:rPr>
        <w:t xml:space="preserve"> </w:t>
      </w:r>
      <w:r>
        <w:rPr>
          <w:rFonts w:cs="Arial"/>
        </w:rPr>
        <w:t>to the vendor during implementation</w:t>
      </w:r>
      <w:r w:rsidR="00381E25">
        <w:rPr>
          <w:rFonts w:cs="Arial"/>
        </w:rPr>
        <w:t>.</w:t>
      </w:r>
    </w:p>
    <w:p w14:paraId="3A1EAB50" w14:textId="77777777" w:rsidR="00C91EB4" w:rsidRPr="00C91EB4" w:rsidRDefault="00C91EB4" w:rsidP="00C91EB4">
      <w:pPr>
        <w:spacing w:before="200" w:after="240"/>
        <w:ind w:left="360" w:firstLine="720"/>
        <w:rPr>
          <w:rFonts w:cs="Arial"/>
        </w:rPr>
      </w:pPr>
      <w:r w:rsidRPr="00C91EB4">
        <w:rPr>
          <w:rFonts w:cs="Arial"/>
        </w:rPr>
        <w:t xml:space="preserve">Statement: </w:t>
      </w:r>
      <w:r w:rsidRPr="00C91EB4">
        <w:rPr>
          <w:rFonts w:cs="Arial"/>
        </w:rPr>
        <w:fldChar w:fldCharType="begin">
          <w:ffData>
            <w:name w:val="Text929"/>
            <w:enabled/>
            <w:calcOnExit w:val="0"/>
            <w:textInput/>
          </w:ffData>
        </w:fldChar>
      </w:r>
      <w:r w:rsidRPr="00C91EB4">
        <w:rPr>
          <w:rFonts w:cs="Arial"/>
        </w:rPr>
        <w:instrText xml:space="preserve"> FORMTEXT </w:instrText>
      </w:r>
      <w:r w:rsidRPr="00C91EB4">
        <w:rPr>
          <w:rFonts w:cs="Arial"/>
        </w:rPr>
      </w:r>
      <w:r w:rsidRPr="00C91EB4">
        <w:rPr>
          <w:rFonts w:cs="Arial"/>
        </w:rPr>
        <w:fldChar w:fldCharType="separate"/>
      </w:r>
      <w:r w:rsidRPr="00152D5F">
        <w:rPr>
          <w:noProof/>
        </w:rPr>
        <w:t> </w:t>
      </w:r>
      <w:r w:rsidRPr="00152D5F">
        <w:rPr>
          <w:noProof/>
        </w:rPr>
        <w:t> </w:t>
      </w:r>
      <w:r w:rsidRPr="00152D5F">
        <w:rPr>
          <w:noProof/>
        </w:rPr>
        <w:t> </w:t>
      </w:r>
      <w:r w:rsidRPr="00152D5F">
        <w:rPr>
          <w:noProof/>
        </w:rPr>
        <w:t> </w:t>
      </w:r>
      <w:r w:rsidRPr="00152D5F">
        <w:rPr>
          <w:noProof/>
        </w:rPr>
        <w:t> </w:t>
      </w:r>
      <w:r w:rsidRPr="00C91EB4">
        <w:rPr>
          <w:rFonts w:cs="Arial"/>
        </w:rPr>
        <w:fldChar w:fldCharType="end"/>
      </w:r>
    </w:p>
    <w:p w14:paraId="74B5CBDB" w14:textId="6F502B5D" w:rsidR="00C76D6D" w:rsidRDefault="00C76D6D" w:rsidP="0092105F">
      <w:pPr>
        <w:pStyle w:val="ListParagraph"/>
        <w:widowControl w:val="0"/>
        <w:numPr>
          <w:ilvl w:val="0"/>
          <w:numId w:val="7"/>
        </w:numPr>
        <w:tabs>
          <w:tab w:val="left" w:pos="1080"/>
          <w:tab w:val="left" w:pos="4824"/>
        </w:tabs>
        <w:spacing w:after="120"/>
        <w:ind w:left="1080"/>
        <w:contextualSpacing w:val="0"/>
        <w:rPr>
          <w:rFonts w:cs="Arial"/>
        </w:rPr>
      </w:pPr>
      <w:r w:rsidRPr="00A06DE0">
        <w:rPr>
          <w:rFonts w:cs="Arial"/>
        </w:rPr>
        <w:t xml:space="preserve">Any projected or anticipated cost savings or cost avoidance considerations related to the proposed software and services (savings in </w:t>
      </w:r>
      <w:r w:rsidR="00381E25">
        <w:rPr>
          <w:rFonts w:cs="Arial"/>
        </w:rPr>
        <w:t>the County</w:t>
      </w:r>
      <w:r w:rsidR="00A47FCC" w:rsidRPr="00152D5F">
        <w:rPr>
          <w:rFonts w:cs="Arial"/>
        </w:rPr>
        <w:t xml:space="preserve"> </w:t>
      </w:r>
      <w:r w:rsidRPr="00A06DE0">
        <w:rPr>
          <w:rFonts w:cs="Arial"/>
        </w:rPr>
        <w:t>staff time, savings in ongoing hardware acquisition/maintenance costs, etc.)</w:t>
      </w:r>
      <w:r w:rsidR="00381E25">
        <w:rPr>
          <w:rFonts w:cs="Arial"/>
        </w:rPr>
        <w:t>.</w:t>
      </w:r>
    </w:p>
    <w:p w14:paraId="74B5CBDC" w14:textId="77777777" w:rsidR="00C76D6D" w:rsidRPr="00A06DE0" w:rsidRDefault="00C76D6D" w:rsidP="00C76D6D">
      <w:pPr>
        <w:spacing w:before="200" w:after="240"/>
        <w:ind w:left="360" w:firstLine="720"/>
        <w:rPr>
          <w:rFonts w:cs="Arial"/>
        </w:rPr>
      </w:pPr>
      <w:r w:rsidRPr="00A06DE0">
        <w:rPr>
          <w:rFonts w:cs="Arial"/>
        </w:rPr>
        <w:t xml:space="preserve">Statement: </w:t>
      </w:r>
      <w:r w:rsidRPr="00A06DE0">
        <w:rPr>
          <w:rFonts w:cs="Arial"/>
        </w:rPr>
        <w:fldChar w:fldCharType="begin">
          <w:ffData>
            <w:name w:val="Text929"/>
            <w:enabled/>
            <w:calcOnExit w:val="0"/>
            <w:textInput/>
          </w:ffData>
        </w:fldChar>
      </w:r>
      <w:r w:rsidRPr="00A06DE0">
        <w:rPr>
          <w:rFonts w:cs="Arial"/>
        </w:rPr>
        <w:instrText xml:space="preserve"> FORMTEXT </w:instrText>
      </w:r>
      <w:r w:rsidRPr="00A06DE0">
        <w:rPr>
          <w:rFonts w:cs="Arial"/>
        </w:rPr>
      </w:r>
      <w:r w:rsidRPr="00A06DE0">
        <w:rPr>
          <w:rFonts w:cs="Arial"/>
        </w:rPr>
        <w:fldChar w:fldCharType="separate"/>
      </w:r>
      <w:r w:rsidRPr="00152D5F">
        <w:rPr>
          <w:noProof/>
        </w:rPr>
        <w:t> </w:t>
      </w:r>
      <w:r w:rsidRPr="00152D5F">
        <w:rPr>
          <w:noProof/>
        </w:rPr>
        <w:t> </w:t>
      </w:r>
      <w:r w:rsidRPr="00152D5F">
        <w:rPr>
          <w:noProof/>
        </w:rPr>
        <w:t> </w:t>
      </w:r>
      <w:r w:rsidRPr="00152D5F">
        <w:rPr>
          <w:noProof/>
        </w:rPr>
        <w:t> </w:t>
      </w:r>
      <w:r w:rsidRPr="00152D5F">
        <w:rPr>
          <w:noProof/>
        </w:rPr>
        <w:t> </w:t>
      </w:r>
      <w:r w:rsidRPr="00A06DE0">
        <w:rPr>
          <w:rFonts w:cs="Arial"/>
        </w:rPr>
        <w:fldChar w:fldCharType="end"/>
      </w:r>
    </w:p>
    <w:p w14:paraId="74B5CBDD" w14:textId="52E326B1" w:rsidR="00C76D6D" w:rsidRPr="00A06DE0" w:rsidRDefault="00C76D6D" w:rsidP="0092105F">
      <w:pPr>
        <w:pStyle w:val="ListParagraph"/>
        <w:widowControl w:val="0"/>
        <w:numPr>
          <w:ilvl w:val="0"/>
          <w:numId w:val="7"/>
        </w:numPr>
        <w:tabs>
          <w:tab w:val="left" w:pos="1080"/>
          <w:tab w:val="left" w:pos="4824"/>
        </w:tabs>
        <w:spacing w:after="120"/>
        <w:ind w:left="1080"/>
        <w:contextualSpacing w:val="0"/>
        <w:rPr>
          <w:rFonts w:cs="Arial"/>
        </w:rPr>
      </w:pPr>
      <w:r w:rsidRPr="00A06DE0">
        <w:rPr>
          <w:rFonts w:cs="Arial"/>
        </w:rPr>
        <w:t>A description of any future upgrade costs, including upgrades to hardware, software, and related professional services costs (such as training, configuration, and other anticipated services costs related to upgrades in the future)</w:t>
      </w:r>
      <w:r w:rsidR="00381E25">
        <w:rPr>
          <w:rFonts w:cs="Arial"/>
        </w:rPr>
        <w:t>.</w:t>
      </w:r>
    </w:p>
    <w:p w14:paraId="74B5CBDE" w14:textId="77777777" w:rsidR="00C76D6D" w:rsidRDefault="00C76D6D" w:rsidP="00C76D6D">
      <w:pPr>
        <w:spacing w:before="200" w:after="240"/>
        <w:ind w:left="360" w:firstLine="720"/>
        <w:rPr>
          <w:rFonts w:cs="Arial"/>
        </w:rPr>
      </w:pPr>
      <w:r w:rsidRPr="00A06DE0">
        <w:rPr>
          <w:rFonts w:cs="Arial"/>
        </w:rPr>
        <w:t xml:space="preserve">Statement: </w:t>
      </w:r>
      <w:r w:rsidRPr="00A06DE0">
        <w:rPr>
          <w:rFonts w:cs="Arial"/>
        </w:rPr>
        <w:fldChar w:fldCharType="begin">
          <w:ffData>
            <w:name w:val="Text929"/>
            <w:enabled/>
            <w:calcOnExit w:val="0"/>
            <w:textInput/>
          </w:ffData>
        </w:fldChar>
      </w:r>
      <w:r w:rsidRPr="00A06DE0">
        <w:rPr>
          <w:rFonts w:cs="Arial"/>
        </w:rPr>
        <w:instrText xml:space="preserve"> FORMTEXT </w:instrText>
      </w:r>
      <w:r w:rsidRPr="00A06DE0">
        <w:rPr>
          <w:rFonts w:cs="Arial"/>
        </w:rPr>
      </w:r>
      <w:r w:rsidRPr="00A06DE0">
        <w:rPr>
          <w:rFonts w:cs="Arial"/>
        </w:rPr>
        <w:fldChar w:fldCharType="separate"/>
      </w:r>
      <w:r w:rsidRPr="00152D5F">
        <w:rPr>
          <w:noProof/>
        </w:rPr>
        <w:t> </w:t>
      </w:r>
      <w:r w:rsidRPr="00152D5F">
        <w:rPr>
          <w:noProof/>
        </w:rPr>
        <w:t> </w:t>
      </w:r>
      <w:r w:rsidRPr="00152D5F">
        <w:rPr>
          <w:noProof/>
        </w:rPr>
        <w:t> </w:t>
      </w:r>
      <w:r w:rsidRPr="00152D5F">
        <w:rPr>
          <w:noProof/>
        </w:rPr>
        <w:t> </w:t>
      </w:r>
      <w:r w:rsidRPr="00152D5F">
        <w:rPr>
          <w:noProof/>
        </w:rPr>
        <w:t> </w:t>
      </w:r>
      <w:r w:rsidRPr="00A06DE0">
        <w:rPr>
          <w:rFonts w:cs="Arial"/>
        </w:rPr>
        <w:fldChar w:fldCharType="end"/>
      </w:r>
    </w:p>
    <w:p w14:paraId="76D4FD9F" w14:textId="7585091F" w:rsidR="00B27B60" w:rsidRDefault="00B27B60" w:rsidP="0092105F">
      <w:pPr>
        <w:pStyle w:val="ListParagraph"/>
        <w:widowControl w:val="0"/>
        <w:numPr>
          <w:ilvl w:val="0"/>
          <w:numId w:val="7"/>
        </w:numPr>
        <w:tabs>
          <w:tab w:val="left" w:pos="1080"/>
          <w:tab w:val="left" w:pos="4824"/>
        </w:tabs>
        <w:spacing w:after="120"/>
        <w:ind w:left="1080"/>
        <w:contextualSpacing w:val="0"/>
        <w:rPr>
          <w:rFonts w:cs="Arial"/>
        </w:rPr>
      </w:pPr>
      <w:r>
        <w:rPr>
          <w:rFonts w:cs="Arial"/>
        </w:rPr>
        <w:t>A description of the estimated travel costs, including the number of trips, average duration of trips and number of staff included per trip, average cost per trip, and whether season</w:t>
      </w:r>
      <w:r w:rsidR="00A47FCC">
        <w:rPr>
          <w:rFonts w:cs="Arial"/>
        </w:rPr>
        <w:t>a</w:t>
      </w:r>
      <w:r>
        <w:rPr>
          <w:rFonts w:cs="Arial"/>
        </w:rPr>
        <w:t>lity in pricing has been considered in the travel estimate.</w:t>
      </w:r>
    </w:p>
    <w:p w14:paraId="0A95ACFC" w14:textId="77777777" w:rsidR="00B27B60" w:rsidRPr="00B27B60" w:rsidRDefault="00B27B60" w:rsidP="00B27B60">
      <w:pPr>
        <w:spacing w:before="200" w:after="240"/>
        <w:ind w:left="360" w:firstLine="720"/>
        <w:rPr>
          <w:rFonts w:cs="Arial"/>
        </w:rPr>
      </w:pPr>
      <w:r w:rsidRPr="00B27B60">
        <w:rPr>
          <w:rFonts w:cs="Arial"/>
        </w:rPr>
        <w:t xml:space="preserve">Statement: </w:t>
      </w:r>
      <w:r w:rsidRPr="00B27B60">
        <w:rPr>
          <w:rFonts w:cs="Arial"/>
        </w:rPr>
        <w:fldChar w:fldCharType="begin">
          <w:ffData>
            <w:name w:val="Text929"/>
            <w:enabled/>
            <w:calcOnExit w:val="0"/>
            <w:textInput/>
          </w:ffData>
        </w:fldChar>
      </w:r>
      <w:r w:rsidRPr="00B27B60">
        <w:rPr>
          <w:rFonts w:cs="Arial"/>
        </w:rPr>
        <w:instrText xml:space="preserve"> FORMTEXT </w:instrText>
      </w:r>
      <w:r w:rsidRPr="00B27B60">
        <w:rPr>
          <w:rFonts w:cs="Arial"/>
        </w:rPr>
      </w:r>
      <w:r w:rsidRPr="00B27B60">
        <w:rPr>
          <w:rFonts w:cs="Arial"/>
        </w:rPr>
        <w:fldChar w:fldCharType="separate"/>
      </w:r>
      <w:r w:rsidRPr="00152D5F">
        <w:rPr>
          <w:noProof/>
        </w:rPr>
        <w:t> </w:t>
      </w:r>
      <w:r w:rsidRPr="00152D5F">
        <w:rPr>
          <w:noProof/>
        </w:rPr>
        <w:t> </w:t>
      </w:r>
      <w:r w:rsidRPr="00152D5F">
        <w:rPr>
          <w:noProof/>
        </w:rPr>
        <w:t> </w:t>
      </w:r>
      <w:r w:rsidRPr="00152D5F">
        <w:rPr>
          <w:noProof/>
        </w:rPr>
        <w:t> </w:t>
      </w:r>
      <w:r w:rsidRPr="00152D5F">
        <w:rPr>
          <w:noProof/>
        </w:rPr>
        <w:t> </w:t>
      </w:r>
      <w:r w:rsidRPr="00B27B60">
        <w:rPr>
          <w:rFonts w:cs="Arial"/>
        </w:rPr>
        <w:fldChar w:fldCharType="end"/>
      </w:r>
    </w:p>
    <w:p w14:paraId="74B5CBDF" w14:textId="785AC40C" w:rsidR="00C76D6D" w:rsidRDefault="00C76D6D" w:rsidP="0092105F">
      <w:pPr>
        <w:pStyle w:val="ListParagraph"/>
        <w:widowControl w:val="0"/>
        <w:numPr>
          <w:ilvl w:val="0"/>
          <w:numId w:val="7"/>
        </w:numPr>
        <w:tabs>
          <w:tab w:val="left" w:pos="1080"/>
          <w:tab w:val="left" w:pos="4824"/>
        </w:tabs>
        <w:spacing w:after="120"/>
        <w:ind w:left="1080"/>
        <w:contextualSpacing w:val="0"/>
        <w:rPr>
          <w:rFonts w:cs="Arial"/>
        </w:rPr>
      </w:pPr>
      <w:r>
        <w:rPr>
          <w:rFonts w:cs="Arial"/>
        </w:rPr>
        <w:t xml:space="preserve">Other topics or statements related to the price proposal that the Proposer feels will help </w:t>
      </w:r>
      <w:r w:rsidR="00381E25">
        <w:rPr>
          <w:rFonts w:cs="Arial"/>
        </w:rPr>
        <w:t>the County</w:t>
      </w:r>
      <w:r w:rsidR="00A47FCC" w:rsidRPr="00152D5F">
        <w:rPr>
          <w:rFonts w:cs="Arial"/>
        </w:rPr>
        <w:t xml:space="preserve"> </w:t>
      </w:r>
      <w:r>
        <w:rPr>
          <w:rFonts w:cs="Arial"/>
        </w:rPr>
        <w:t>better understand the pricing structure or key differentiators for the proposed products and services.</w:t>
      </w:r>
    </w:p>
    <w:p w14:paraId="74B5CBE1" w14:textId="7F2EA612" w:rsidR="0019482A" w:rsidRDefault="00C76D6D" w:rsidP="005E527A">
      <w:pPr>
        <w:spacing w:before="200" w:after="240"/>
        <w:ind w:left="360" w:firstLine="720"/>
        <w:rPr>
          <w:rFonts w:cs="Arial"/>
        </w:rPr>
      </w:pPr>
      <w:r w:rsidRPr="00A06DE0">
        <w:rPr>
          <w:rFonts w:cs="Arial"/>
        </w:rPr>
        <w:t xml:space="preserve">Statement: </w:t>
      </w:r>
      <w:r w:rsidRPr="00A06DE0">
        <w:rPr>
          <w:rFonts w:cs="Arial"/>
        </w:rPr>
        <w:fldChar w:fldCharType="begin">
          <w:ffData>
            <w:name w:val="Text929"/>
            <w:enabled/>
            <w:calcOnExit w:val="0"/>
            <w:textInput/>
          </w:ffData>
        </w:fldChar>
      </w:r>
      <w:r w:rsidRPr="00A06DE0">
        <w:rPr>
          <w:rFonts w:cs="Arial"/>
        </w:rPr>
        <w:instrText xml:space="preserve"> FORMTEXT </w:instrText>
      </w:r>
      <w:r w:rsidRPr="00A06DE0">
        <w:rPr>
          <w:rFonts w:cs="Arial"/>
        </w:rPr>
      </w:r>
      <w:r w:rsidRPr="00A06DE0">
        <w:rPr>
          <w:rFonts w:cs="Arial"/>
        </w:rPr>
        <w:fldChar w:fldCharType="separate"/>
      </w:r>
      <w:r w:rsidRPr="00152D5F">
        <w:rPr>
          <w:noProof/>
        </w:rPr>
        <w:t> </w:t>
      </w:r>
      <w:r w:rsidRPr="00152D5F">
        <w:rPr>
          <w:noProof/>
        </w:rPr>
        <w:t> </w:t>
      </w:r>
      <w:r w:rsidRPr="00152D5F">
        <w:rPr>
          <w:noProof/>
        </w:rPr>
        <w:t> </w:t>
      </w:r>
      <w:r w:rsidRPr="00152D5F">
        <w:rPr>
          <w:noProof/>
        </w:rPr>
        <w:t> </w:t>
      </w:r>
      <w:r w:rsidRPr="00152D5F">
        <w:rPr>
          <w:noProof/>
        </w:rPr>
        <w:t> </w:t>
      </w:r>
      <w:r w:rsidRPr="00A06DE0">
        <w:rPr>
          <w:rFonts w:cs="Arial"/>
        </w:rPr>
        <w:fldChar w:fldCharType="end"/>
      </w:r>
    </w:p>
    <w:p w14:paraId="3BA5EFA9" w14:textId="49387660" w:rsidR="00CF5A35" w:rsidRDefault="00CF5A35" w:rsidP="00CF5A35">
      <w:pPr>
        <w:pStyle w:val="Caption"/>
        <w:numPr>
          <w:ilvl w:val="0"/>
          <w:numId w:val="3"/>
        </w:numPr>
        <w:tabs>
          <w:tab w:val="left" w:pos="360"/>
        </w:tabs>
        <w:spacing w:before="200" w:after="200" w:line="276" w:lineRule="auto"/>
        <w:ind w:left="360"/>
        <w:rPr>
          <w:b w:val="0"/>
          <w:bCs/>
          <w:sz w:val="28"/>
          <w:szCs w:val="22"/>
        </w:rPr>
      </w:pPr>
      <w:r>
        <w:rPr>
          <w:sz w:val="28"/>
          <w:szCs w:val="22"/>
        </w:rPr>
        <w:t>STANDARD QUOTE FORMAT</w:t>
      </w:r>
    </w:p>
    <w:p w14:paraId="4740D193" w14:textId="70295177" w:rsidR="00CF5A35" w:rsidRPr="00CF5A35" w:rsidRDefault="00CF5A35" w:rsidP="00CF5A35">
      <w:r>
        <w:t>Proposer to include at the end of Attachment C2, as supporting documentation aligning with the total costs proposed within Attachment C1, a copy of any relevant quote/order form using the Proposer’s standard format.</w:t>
      </w:r>
    </w:p>
    <w:sectPr w:rsidR="00CF5A35" w:rsidRPr="00CF5A35" w:rsidSect="00F26A82">
      <w:headerReference w:type="default" r:id="rId11"/>
      <w:footerReference w:type="default" r:id="rId12"/>
      <w:pgSz w:w="12240" w:h="15840"/>
      <w:pgMar w:top="1440" w:right="1440" w:bottom="1440" w:left="1440" w:header="288" w:footer="2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185CE" w14:textId="77777777" w:rsidR="0005315D" w:rsidRDefault="0005315D" w:rsidP="00C76D6D">
      <w:pPr>
        <w:spacing w:after="0" w:line="240" w:lineRule="auto"/>
      </w:pPr>
      <w:r>
        <w:separator/>
      </w:r>
    </w:p>
  </w:endnote>
  <w:endnote w:type="continuationSeparator" w:id="0">
    <w:p w14:paraId="24EC5466" w14:textId="77777777" w:rsidR="0005315D" w:rsidRDefault="0005315D" w:rsidP="00C76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5CBEE" w14:textId="77777777" w:rsidR="00C76D6D" w:rsidRDefault="00C76D6D">
    <w:pPr>
      <w:pStyle w:val="Footer"/>
    </w:pPr>
  </w:p>
  <w:tbl>
    <w:tblPr>
      <w:tblStyle w:val="TableGrid"/>
      <w:tblW w:w="0" w:type="auto"/>
      <w:jc w:val="center"/>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076"/>
      <w:gridCol w:w="2118"/>
      <w:gridCol w:w="4166"/>
    </w:tblGrid>
    <w:tr w:rsidR="00C76D6D" w:rsidRPr="00AC3482" w14:paraId="74B5CBF2" w14:textId="77777777" w:rsidTr="00EF08FA">
      <w:trPr>
        <w:trHeight w:val="767"/>
        <w:jc w:val="center"/>
      </w:trPr>
      <w:tc>
        <w:tcPr>
          <w:tcW w:w="3648" w:type="dxa"/>
        </w:tcPr>
        <w:p w14:paraId="74B5CBEF" w14:textId="5F1AA4CE" w:rsidR="00C76D6D" w:rsidRPr="00AC3482" w:rsidRDefault="00982A1A" w:rsidP="00962CBF">
          <w:pPr>
            <w:pStyle w:val="Footer"/>
            <w:spacing w:before="120"/>
            <w:rPr>
              <w:rFonts w:ascii="Arial" w:hAnsi="Arial" w:cs="Arial"/>
              <w:sz w:val="18"/>
              <w:szCs w:val="18"/>
            </w:rPr>
          </w:pPr>
          <w:sdt>
            <w:sdtPr>
              <w:rPr>
                <w:rFonts w:cs="Arial"/>
                <w:sz w:val="18"/>
                <w:szCs w:val="18"/>
              </w:rPr>
              <w:id w:val="1703405337"/>
              <w:docPartObj>
                <w:docPartGallery w:val="Page Numbers (Bottom of Page)"/>
                <w:docPartUnique/>
              </w:docPartObj>
            </w:sdtPr>
            <w:sdtEndPr/>
            <w:sdtContent>
              <w:sdt>
                <w:sdtPr>
                  <w:rPr>
                    <w:rFonts w:cs="Arial"/>
                    <w:sz w:val="18"/>
                    <w:szCs w:val="18"/>
                  </w:rPr>
                  <w:id w:val="1703405338"/>
                  <w:docPartObj>
                    <w:docPartGallery w:val="Page Numbers (Top of Page)"/>
                    <w:docPartUnique/>
                  </w:docPartObj>
                </w:sdtPr>
                <w:sdtEndPr/>
                <w:sdtContent>
                  <w:r w:rsidR="00C76D6D">
                    <w:rPr>
                      <w:rFonts w:ascii="Arial" w:hAnsi="Arial" w:cs="Arial"/>
                      <w:sz w:val="18"/>
                      <w:szCs w:val="18"/>
                    </w:rPr>
                    <w:t>Attachment C2</w:t>
                  </w:r>
                </w:sdtContent>
              </w:sdt>
            </w:sdtContent>
          </w:sdt>
        </w:p>
      </w:tc>
      <w:tc>
        <w:tcPr>
          <w:tcW w:w="2552" w:type="dxa"/>
        </w:tcPr>
        <w:p w14:paraId="74B5CBF0" w14:textId="11552C0F" w:rsidR="00C76D6D" w:rsidRPr="0032619A" w:rsidRDefault="00C76D6D" w:rsidP="00C76D6D">
          <w:pPr>
            <w:pStyle w:val="Footer"/>
            <w:spacing w:before="120"/>
            <w:jc w:val="center"/>
            <w:rPr>
              <w:rFonts w:ascii="Arial" w:hAnsi="Arial" w:cs="Arial"/>
              <w:sz w:val="18"/>
              <w:szCs w:val="18"/>
            </w:rPr>
          </w:pPr>
          <w:r w:rsidRPr="0032619A">
            <w:rPr>
              <w:rFonts w:ascii="Arial" w:hAnsi="Arial" w:cs="Arial"/>
              <w:sz w:val="18"/>
              <w:szCs w:val="18"/>
            </w:rPr>
            <w:t xml:space="preserve">Page </w:t>
          </w:r>
          <w:r w:rsidRPr="0032619A">
            <w:rPr>
              <w:rFonts w:cs="Arial"/>
              <w:sz w:val="18"/>
              <w:szCs w:val="18"/>
            </w:rPr>
            <w:fldChar w:fldCharType="begin"/>
          </w:r>
          <w:r w:rsidRPr="0032619A">
            <w:rPr>
              <w:rFonts w:ascii="Arial" w:hAnsi="Arial" w:cs="Arial"/>
              <w:sz w:val="18"/>
              <w:szCs w:val="18"/>
            </w:rPr>
            <w:instrText xml:space="preserve"> PAGE  \* Arabic  \* MERGEFORMAT </w:instrText>
          </w:r>
          <w:r w:rsidRPr="0032619A">
            <w:rPr>
              <w:rFonts w:cs="Arial"/>
              <w:sz w:val="18"/>
              <w:szCs w:val="18"/>
            </w:rPr>
            <w:fldChar w:fldCharType="separate"/>
          </w:r>
          <w:r w:rsidR="00246DC0">
            <w:rPr>
              <w:rFonts w:ascii="Arial" w:hAnsi="Arial" w:cs="Arial"/>
              <w:noProof/>
              <w:sz w:val="18"/>
              <w:szCs w:val="18"/>
            </w:rPr>
            <w:t>4</w:t>
          </w:r>
          <w:r w:rsidRPr="0032619A">
            <w:rPr>
              <w:rFonts w:cs="Arial"/>
              <w:sz w:val="18"/>
              <w:szCs w:val="18"/>
            </w:rPr>
            <w:fldChar w:fldCharType="end"/>
          </w:r>
          <w:r w:rsidRPr="0032619A">
            <w:rPr>
              <w:rFonts w:ascii="Arial" w:hAnsi="Arial" w:cs="Arial"/>
              <w:sz w:val="18"/>
              <w:szCs w:val="18"/>
            </w:rPr>
            <w:t xml:space="preserve"> of </w:t>
          </w:r>
          <w:r>
            <w:rPr>
              <w:rFonts w:cs="Arial"/>
              <w:noProof/>
              <w:sz w:val="18"/>
              <w:szCs w:val="18"/>
            </w:rPr>
            <w:fldChar w:fldCharType="begin"/>
          </w:r>
          <w:r>
            <w:rPr>
              <w:rFonts w:ascii="Arial" w:hAnsi="Arial" w:cs="Arial"/>
              <w:noProof/>
              <w:sz w:val="18"/>
              <w:szCs w:val="18"/>
            </w:rPr>
            <w:instrText xml:space="preserve"> NUMPAGES  \* Arabic  \* MERGEFORMAT </w:instrText>
          </w:r>
          <w:r>
            <w:rPr>
              <w:rFonts w:cs="Arial"/>
              <w:noProof/>
              <w:sz w:val="18"/>
              <w:szCs w:val="18"/>
            </w:rPr>
            <w:fldChar w:fldCharType="separate"/>
          </w:r>
          <w:r w:rsidR="00246DC0">
            <w:rPr>
              <w:rFonts w:ascii="Arial" w:hAnsi="Arial" w:cs="Arial"/>
              <w:noProof/>
              <w:sz w:val="18"/>
              <w:szCs w:val="18"/>
            </w:rPr>
            <w:t>4</w:t>
          </w:r>
          <w:r>
            <w:rPr>
              <w:rFonts w:cs="Arial"/>
              <w:noProof/>
              <w:sz w:val="18"/>
              <w:szCs w:val="18"/>
            </w:rPr>
            <w:fldChar w:fldCharType="end"/>
          </w:r>
        </w:p>
      </w:tc>
      <w:tc>
        <w:tcPr>
          <w:tcW w:w="4967" w:type="dxa"/>
        </w:tcPr>
        <w:p w14:paraId="74B5CBF1" w14:textId="0BE7342C" w:rsidR="00C76D6D" w:rsidRPr="00DF7957" w:rsidRDefault="00A34F2F" w:rsidP="00F26A82">
          <w:pPr>
            <w:pStyle w:val="Footer"/>
            <w:spacing w:before="120"/>
            <w:jc w:val="right"/>
            <w:rPr>
              <w:rFonts w:ascii="Arial" w:hAnsi="Arial" w:cs="Arial"/>
              <w:sz w:val="18"/>
              <w:szCs w:val="18"/>
            </w:rPr>
          </w:pPr>
          <w:r>
            <w:rPr>
              <w:rFonts w:ascii="Arial" w:hAnsi="Arial" w:cs="Arial"/>
              <w:sz w:val="18"/>
              <w:szCs w:val="18"/>
            </w:rPr>
            <w:t>CCMS</w:t>
          </w:r>
          <w:r w:rsidR="00F26A82">
            <w:rPr>
              <w:rFonts w:ascii="Arial" w:hAnsi="Arial" w:cs="Arial"/>
              <w:sz w:val="18"/>
              <w:szCs w:val="18"/>
            </w:rPr>
            <w:t xml:space="preserve"> Solution </w:t>
          </w:r>
          <w:r w:rsidR="00C76D6D" w:rsidRPr="004A644D">
            <w:rPr>
              <w:rFonts w:ascii="Arial" w:hAnsi="Arial" w:cs="Arial"/>
              <w:sz w:val="18"/>
              <w:szCs w:val="18"/>
            </w:rPr>
            <w:t>and Implementation Services</w:t>
          </w:r>
        </w:p>
      </w:tc>
    </w:tr>
  </w:tbl>
  <w:p w14:paraId="74B5CBF3" w14:textId="77777777" w:rsidR="00C76D6D" w:rsidRDefault="00C76D6D" w:rsidP="00005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34709" w14:textId="77777777" w:rsidR="0005315D" w:rsidRDefault="0005315D" w:rsidP="00C76D6D">
      <w:pPr>
        <w:spacing w:after="0" w:line="240" w:lineRule="auto"/>
      </w:pPr>
      <w:r>
        <w:separator/>
      </w:r>
    </w:p>
  </w:footnote>
  <w:footnote w:type="continuationSeparator" w:id="0">
    <w:p w14:paraId="6EE922BC" w14:textId="77777777" w:rsidR="0005315D" w:rsidRDefault="0005315D" w:rsidP="00C76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9BFEA" w14:textId="3C4625B2" w:rsidR="005E527A" w:rsidRPr="00294535" w:rsidRDefault="00381E25" w:rsidP="005A2C5C">
    <w:pPr>
      <w:pStyle w:val="Header"/>
      <w:jc w:val="center"/>
      <w:rPr>
        <w:rFonts w:cs="Arial"/>
        <w:b/>
        <w:color w:val="636569" w:themeColor="text2"/>
        <w:sz w:val="28"/>
        <w:szCs w:val="28"/>
      </w:rPr>
    </w:pPr>
    <w:r>
      <w:rPr>
        <w:noProof/>
      </w:rPr>
      <w:drawing>
        <wp:anchor distT="0" distB="0" distL="114300" distR="114300" simplePos="0" relativeHeight="251659264" behindDoc="0" locked="0" layoutInCell="1" allowOverlap="1" wp14:anchorId="6A2102D1" wp14:editId="07216485">
          <wp:simplePos x="0" y="0"/>
          <wp:positionH relativeFrom="margin">
            <wp:align>center</wp:align>
          </wp:positionH>
          <wp:positionV relativeFrom="paragraph">
            <wp:posOffset>-48343</wp:posOffset>
          </wp:positionV>
          <wp:extent cx="715479" cy="715479"/>
          <wp:effectExtent l="0" t="0" r="8890" b="8890"/>
          <wp:wrapNone/>
          <wp:docPr id="3" name="Picture 3" descr="Champaign County, Illinois Reviews | Glass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mpaign County, Illinois Reviews | Glassdoor"/>
                  <pic:cNvPicPr>
                    <a:picLocks noChangeAspect="1" noChangeArrowheads="1"/>
                  </pic:cNvPicPr>
                </pic:nvPicPr>
                <pic:blipFill>
                  <a:blip r:embed="rId1">
                    <a:alphaModFix amt="70000"/>
                    <a:extLst>
                      <a:ext uri="{28A0092B-C50C-407E-A947-70E740481C1C}">
                        <a14:useLocalDpi xmlns:a14="http://schemas.microsoft.com/office/drawing/2010/main" val="0"/>
                      </a:ext>
                    </a:extLst>
                  </a:blip>
                  <a:srcRect/>
                  <a:stretch>
                    <a:fillRect/>
                  </a:stretch>
                </pic:blipFill>
                <pic:spPr bwMode="auto">
                  <a:xfrm>
                    <a:off x="0" y="0"/>
                    <a:ext cx="715479" cy="7154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B5CBEC" w14:textId="3B7FF528" w:rsidR="00C76D6D" w:rsidRPr="005A2C5C" w:rsidRDefault="00C76D6D" w:rsidP="005A2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3EB6"/>
    <w:multiLevelType w:val="hybridMultilevel"/>
    <w:tmpl w:val="439C3E86"/>
    <w:lvl w:ilvl="0" w:tplc="19D2D348">
      <w:start w:val="1"/>
      <w:numFmt w:val="lowerRoman"/>
      <w:lvlText w:val="%1."/>
      <w:lvlJc w:val="right"/>
      <w:pPr>
        <w:ind w:left="21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F1E3E"/>
    <w:multiLevelType w:val="hybridMultilevel"/>
    <w:tmpl w:val="0510B08E"/>
    <w:lvl w:ilvl="0" w:tplc="E78C8B82">
      <w:start w:val="1"/>
      <w:numFmt w:val="lowerLetter"/>
      <w:lvlText w:val="%1."/>
      <w:lvlJc w:val="left"/>
      <w:pPr>
        <w:ind w:left="216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336D3"/>
    <w:multiLevelType w:val="hybridMultilevel"/>
    <w:tmpl w:val="2D2E9EDE"/>
    <w:lvl w:ilvl="0" w:tplc="0409001B">
      <w:start w:val="1"/>
      <w:numFmt w:val="lowerRoman"/>
      <w:lvlText w:val="%1."/>
      <w:lvlJc w:val="right"/>
      <w:pPr>
        <w:ind w:left="21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E0F5B"/>
    <w:multiLevelType w:val="hybridMultilevel"/>
    <w:tmpl w:val="0510B08E"/>
    <w:lvl w:ilvl="0" w:tplc="E78C8B82">
      <w:start w:val="1"/>
      <w:numFmt w:val="lowerLetter"/>
      <w:lvlText w:val="%1."/>
      <w:lvlJc w:val="left"/>
      <w:pPr>
        <w:ind w:left="21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27711"/>
    <w:multiLevelType w:val="hybridMultilevel"/>
    <w:tmpl w:val="1DF24DD2"/>
    <w:lvl w:ilvl="0" w:tplc="0409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D1243A"/>
    <w:multiLevelType w:val="hybridMultilevel"/>
    <w:tmpl w:val="0BC85EA2"/>
    <w:lvl w:ilvl="0" w:tplc="04090015">
      <w:start w:val="1"/>
      <w:numFmt w:val="upperLetter"/>
      <w:lvlText w:val="%1."/>
      <w:lvlJc w:val="left"/>
      <w:pPr>
        <w:ind w:left="1440" w:hanging="360"/>
      </w:pPr>
    </w:lvl>
    <w:lvl w:ilvl="1" w:tplc="FFDE8316">
      <w:start w:val="1"/>
      <w:numFmt w:val="lowerLetter"/>
      <w:lvlText w:val="%2."/>
      <w:lvlJc w:val="left"/>
      <w:pPr>
        <w:ind w:left="2160" w:hanging="360"/>
      </w:pPr>
      <w:rPr>
        <w:b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E1B7A2A"/>
    <w:multiLevelType w:val="hybridMultilevel"/>
    <w:tmpl w:val="E3000CD4"/>
    <w:lvl w:ilvl="0" w:tplc="04090001">
      <w:start w:val="1"/>
      <w:numFmt w:val="bullet"/>
      <w:lvlText w:val=""/>
      <w:lvlJc w:val="left"/>
      <w:pPr>
        <w:ind w:left="1440" w:hanging="360"/>
      </w:pPr>
      <w:rPr>
        <w:rFonts w:ascii="Symbol" w:hAnsi="Symbol" w:hint="default"/>
      </w:rPr>
    </w:lvl>
    <w:lvl w:ilvl="1" w:tplc="FFDE8316">
      <w:start w:val="1"/>
      <w:numFmt w:val="lowerLetter"/>
      <w:lvlText w:val="%2."/>
      <w:lvlJc w:val="left"/>
      <w:pPr>
        <w:ind w:left="2160" w:hanging="360"/>
      </w:pPr>
      <w:rPr>
        <w:b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653CD8"/>
    <w:multiLevelType w:val="hybridMultilevel"/>
    <w:tmpl w:val="9AFC4A4C"/>
    <w:lvl w:ilvl="0" w:tplc="D38AD5CE">
      <w:start w:val="1"/>
      <w:numFmt w:val="upperRoman"/>
      <w:lvlText w:val="%1."/>
      <w:lvlJc w:val="left"/>
      <w:pPr>
        <w:ind w:left="720" w:hanging="360"/>
      </w:pPr>
      <w:rPr>
        <w:rFonts w:hint="default"/>
        <w:b/>
      </w:rPr>
    </w:lvl>
    <w:lvl w:ilvl="1" w:tplc="A00C815E">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814168">
    <w:abstractNumId w:val="4"/>
  </w:num>
  <w:num w:numId="2" w16cid:durableId="208035639">
    <w:abstractNumId w:val="5"/>
  </w:num>
  <w:num w:numId="3" w16cid:durableId="1986083877">
    <w:abstractNumId w:val="7"/>
  </w:num>
  <w:num w:numId="4" w16cid:durableId="764107295">
    <w:abstractNumId w:val="1"/>
  </w:num>
  <w:num w:numId="5" w16cid:durableId="1738625447">
    <w:abstractNumId w:val="0"/>
  </w:num>
  <w:num w:numId="6" w16cid:durableId="440343679">
    <w:abstractNumId w:val="2"/>
  </w:num>
  <w:num w:numId="7" w16cid:durableId="1644461984">
    <w:abstractNumId w:val="3"/>
  </w:num>
  <w:num w:numId="8" w16cid:durableId="1631475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D6D"/>
    <w:rsid w:val="00005BD4"/>
    <w:rsid w:val="00016B36"/>
    <w:rsid w:val="0002354B"/>
    <w:rsid w:val="0005315D"/>
    <w:rsid w:val="00077D72"/>
    <w:rsid w:val="000939FF"/>
    <w:rsid w:val="000B4731"/>
    <w:rsid w:val="000F30F4"/>
    <w:rsid w:val="00117DF1"/>
    <w:rsid w:val="0019482A"/>
    <w:rsid w:val="0020667C"/>
    <w:rsid w:val="00246DC0"/>
    <w:rsid w:val="00270910"/>
    <w:rsid w:val="002A7744"/>
    <w:rsid w:val="002F073A"/>
    <w:rsid w:val="00315364"/>
    <w:rsid w:val="00331381"/>
    <w:rsid w:val="0033445B"/>
    <w:rsid w:val="00345503"/>
    <w:rsid w:val="00381E25"/>
    <w:rsid w:val="003A3C5C"/>
    <w:rsid w:val="003A5C49"/>
    <w:rsid w:val="00441BF7"/>
    <w:rsid w:val="00495A64"/>
    <w:rsid w:val="004A3B2F"/>
    <w:rsid w:val="004A71B2"/>
    <w:rsid w:val="004E2412"/>
    <w:rsid w:val="00537404"/>
    <w:rsid w:val="005A2C5C"/>
    <w:rsid w:val="005B1BA2"/>
    <w:rsid w:val="005B45CE"/>
    <w:rsid w:val="005B772C"/>
    <w:rsid w:val="005E527A"/>
    <w:rsid w:val="00667071"/>
    <w:rsid w:val="00680F81"/>
    <w:rsid w:val="0069312C"/>
    <w:rsid w:val="006931A2"/>
    <w:rsid w:val="00693450"/>
    <w:rsid w:val="006D592E"/>
    <w:rsid w:val="006F7D57"/>
    <w:rsid w:val="00713808"/>
    <w:rsid w:val="00771FBD"/>
    <w:rsid w:val="007E6F80"/>
    <w:rsid w:val="008509A6"/>
    <w:rsid w:val="008D5576"/>
    <w:rsid w:val="008F2751"/>
    <w:rsid w:val="00907362"/>
    <w:rsid w:val="00907D59"/>
    <w:rsid w:val="0092105F"/>
    <w:rsid w:val="00962CBF"/>
    <w:rsid w:val="00977E86"/>
    <w:rsid w:val="009817A4"/>
    <w:rsid w:val="00982A1A"/>
    <w:rsid w:val="0099038C"/>
    <w:rsid w:val="00997343"/>
    <w:rsid w:val="009D1847"/>
    <w:rsid w:val="009E409F"/>
    <w:rsid w:val="00A34F2F"/>
    <w:rsid w:val="00A41083"/>
    <w:rsid w:val="00A47FCC"/>
    <w:rsid w:val="00A64B80"/>
    <w:rsid w:val="00AC5809"/>
    <w:rsid w:val="00AF3A7A"/>
    <w:rsid w:val="00AF593D"/>
    <w:rsid w:val="00B24D23"/>
    <w:rsid w:val="00B27B60"/>
    <w:rsid w:val="00B577FA"/>
    <w:rsid w:val="00B9520D"/>
    <w:rsid w:val="00B97BB8"/>
    <w:rsid w:val="00BB25AC"/>
    <w:rsid w:val="00BF301E"/>
    <w:rsid w:val="00C12307"/>
    <w:rsid w:val="00C1724D"/>
    <w:rsid w:val="00C37269"/>
    <w:rsid w:val="00C53A9A"/>
    <w:rsid w:val="00C76D6D"/>
    <w:rsid w:val="00C845E0"/>
    <w:rsid w:val="00C91EB4"/>
    <w:rsid w:val="00CC594D"/>
    <w:rsid w:val="00CD1E75"/>
    <w:rsid w:val="00CD2B90"/>
    <w:rsid w:val="00CF5A35"/>
    <w:rsid w:val="00D23F0F"/>
    <w:rsid w:val="00D97B77"/>
    <w:rsid w:val="00DB0505"/>
    <w:rsid w:val="00E25FA6"/>
    <w:rsid w:val="00E705BC"/>
    <w:rsid w:val="00E80649"/>
    <w:rsid w:val="00EC55B0"/>
    <w:rsid w:val="00F26A82"/>
    <w:rsid w:val="00F360F3"/>
    <w:rsid w:val="00F4363A"/>
    <w:rsid w:val="00FA4E1D"/>
    <w:rsid w:val="0A1D1B78"/>
    <w:rsid w:val="305D90AF"/>
    <w:rsid w:val="3FE238F2"/>
    <w:rsid w:val="55C72AB1"/>
    <w:rsid w:val="5A7D6A2F"/>
    <w:rsid w:val="71F2D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4B5CBB1"/>
  <w15:chartTrackingRefBased/>
  <w15:docId w15:val="{37D15708-4DC4-425E-94DA-81767E02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05F"/>
    <w:pPr>
      <w:spacing w:after="16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lpha List Paragraph,Clean Titles By G,List1,Equipment,Figure_name,Numbered Indented Text,List Paragraph Char Char Char,List Paragraph Char Char,List Paragraph1,lp1,List Paragraph11,List_TIS,Bullet 1,b1,Number_1,List Paragraph2,new,n"/>
    <w:basedOn w:val="Normal"/>
    <w:link w:val="ListParagraphChar"/>
    <w:uiPriority w:val="99"/>
    <w:qFormat/>
    <w:rsid w:val="0092105F"/>
    <w:pPr>
      <w:ind w:left="720"/>
      <w:contextualSpacing/>
    </w:pPr>
  </w:style>
  <w:style w:type="character" w:customStyle="1" w:styleId="ListParagraphChar">
    <w:name w:val="List Paragraph Char"/>
    <w:aliases w:val="Alpha List Paragraph Char,Clean Titles By G Char,List1 Char,Equipment Char,Figure_name Char,Numbered Indented Text Char,List Paragraph Char Char Char Char,List Paragraph Char Char Char1,List Paragraph1 Char,lp1 Char,List_TIS Char"/>
    <w:link w:val="ListParagraph"/>
    <w:uiPriority w:val="99"/>
    <w:rsid w:val="0092105F"/>
    <w:rPr>
      <w:rFonts w:eastAsiaTheme="minorEastAsia"/>
    </w:rPr>
  </w:style>
  <w:style w:type="paragraph" w:styleId="Caption">
    <w:name w:val="caption"/>
    <w:basedOn w:val="Normal"/>
    <w:next w:val="Normal"/>
    <w:uiPriority w:val="35"/>
    <w:unhideWhenUsed/>
    <w:qFormat/>
    <w:rsid w:val="00C76D6D"/>
    <w:pPr>
      <w:spacing w:before="240" w:after="0" w:line="240" w:lineRule="auto"/>
    </w:pPr>
    <w:rPr>
      <w:rFonts w:cs="Arial"/>
      <w:b/>
      <w:sz w:val="24"/>
      <w:szCs w:val="20"/>
    </w:rPr>
  </w:style>
  <w:style w:type="paragraph" w:styleId="Header">
    <w:name w:val="header"/>
    <w:basedOn w:val="Normal"/>
    <w:link w:val="HeaderChar"/>
    <w:uiPriority w:val="99"/>
    <w:unhideWhenUsed/>
    <w:rsid w:val="00C76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D6D"/>
    <w:rPr>
      <w:rFonts w:asciiTheme="minorHAnsi" w:eastAsiaTheme="minorEastAsia" w:hAnsiTheme="minorHAnsi"/>
    </w:rPr>
  </w:style>
  <w:style w:type="paragraph" w:styleId="Footer">
    <w:name w:val="footer"/>
    <w:basedOn w:val="Normal"/>
    <w:link w:val="FooterChar"/>
    <w:uiPriority w:val="99"/>
    <w:unhideWhenUsed/>
    <w:rsid w:val="00C76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D6D"/>
    <w:rPr>
      <w:rFonts w:asciiTheme="minorHAnsi" w:eastAsiaTheme="minorEastAsia" w:hAnsiTheme="minorHAnsi"/>
    </w:rPr>
  </w:style>
  <w:style w:type="table" w:styleId="TableGrid">
    <w:name w:val="Table Grid"/>
    <w:basedOn w:val="TableNormal"/>
    <w:uiPriority w:val="39"/>
    <w:rsid w:val="00C76D6D"/>
    <w:pPr>
      <w:spacing w:after="0" w:line="240" w:lineRule="auto"/>
    </w:pPr>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E4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09F"/>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A34F2F"/>
    <w:rPr>
      <w:sz w:val="16"/>
      <w:szCs w:val="16"/>
    </w:rPr>
  </w:style>
  <w:style w:type="paragraph" w:styleId="CommentText">
    <w:name w:val="annotation text"/>
    <w:basedOn w:val="Normal"/>
    <w:link w:val="CommentTextChar"/>
    <w:uiPriority w:val="99"/>
    <w:unhideWhenUsed/>
    <w:rsid w:val="00A34F2F"/>
    <w:pPr>
      <w:spacing w:line="240" w:lineRule="auto"/>
    </w:pPr>
    <w:rPr>
      <w:sz w:val="20"/>
      <w:szCs w:val="20"/>
    </w:rPr>
  </w:style>
  <w:style w:type="character" w:customStyle="1" w:styleId="CommentTextChar">
    <w:name w:val="Comment Text Char"/>
    <w:basedOn w:val="DefaultParagraphFont"/>
    <w:link w:val="CommentText"/>
    <w:uiPriority w:val="99"/>
    <w:rsid w:val="00A34F2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34F2F"/>
    <w:rPr>
      <w:b/>
      <w:bCs/>
    </w:rPr>
  </w:style>
  <w:style w:type="character" w:customStyle="1" w:styleId="CommentSubjectChar">
    <w:name w:val="Comment Subject Char"/>
    <w:basedOn w:val="CommentTextChar"/>
    <w:link w:val="CommentSubject"/>
    <w:uiPriority w:val="99"/>
    <w:semiHidden/>
    <w:rsid w:val="00A34F2F"/>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2020BerryDunn-PurpleGoldOrange">
      <a:dk1>
        <a:sysClr val="windowText" lastClr="000000"/>
      </a:dk1>
      <a:lt1>
        <a:srgbClr val="FFFFFF"/>
      </a:lt1>
      <a:dk2>
        <a:srgbClr val="636569"/>
      </a:dk2>
      <a:lt2>
        <a:srgbClr val="F0F0F0"/>
      </a:lt2>
      <a:accent1>
        <a:srgbClr val="003A5D"/>
      </a:accent1>
      <a:accent2>
        <a:srgbClr val="A1D038"/>
      </a:accent2>
      <a:accent3>
        <a:srgbClr val="68A2B9"/>
      </a:accent3>
      <a:accent4>
        <a:srgbClr val="7A2682"/>
      </a:accent4>
      <a:accent5>
        <a:srgbClr val="FFA400"/>
      </a:accent5>
      <a:accent6>
        <a:srgbClr val="E04403"/>
      </a:accent6>
      <a:hlink>
        <a:srgbClr val="68A2B9"/>
      </a:hlink>
      <a:folHlink>
        <a:srgbClr val="9EA0A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ientNumber xmlns="944e96a4-ffab-49bb-b07e-50ddcc78ba0a">112458</ClientNumber>
    <lcf76f155ced4ddcb4097134ff3c332f xmlns="7143f148-3e89-4a8e-8e98-6f8b0e2c7e9e">
      <Terms xmlns="http://schemas.microsoft.com/office/infopath/2007/PartnerControls"/>
    </lcf76f155ced4ddcb4097134ff3c332f>
    <DocumentType xmlns="944e96a4-ffab-49bb-b07e-50ddcc78ba0a">System Selection</DocumentType>
    <Year xmlns="944e96a4-ffab-49bb-b07e-50ddcc78ba0a">2025</Year>
    <TaxCatchAll xmlns="49654e97-85e0-4e3d-acc8-991d541a0c87" xsi:nil="true"/>
    <LOB xmlns="944e96a4-ffab-49bb-b07e-50ddcc78ba0a">Justice and Public Safety</LOB>
    <EngagementNumber xmlns="944e96a4-ffab-49bb-b07e-50ddcc78ba0a">40</EngagementNumber>
    <PracticeGroup_x002f_Department xmlns="944e96a4-ffab-49bb-b07e-50ddcc78ba0a">LGPG</PracticeGroup_x002f_Department>
  </documentManagement>
</p:properties>
</file>

<file path=customXml/item2.xml><?xml version="1.0" encoding="utf-8"?>
<b:Sources xmlns:b="http://schemas.openxmlformats.org/officeDocument/2006/bibliography" xmlns="http://schemas.openxmlformats.org/officeDocument/2006/bibliography" SelectedStyle="\APASixthEditionOfficeOnline (1).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B795A16E715C41988E9A71869B4187" ma:contentTypeVersion="21" ma:contentTypeDescription="Create a new document." ma:contentTypeScope="" ma:versionID="4ba5f766ac8af2ee0de8e3f15490f6f2">
  <xsd:schema xmlns:xsd="http://www.w3.org/2001/XMLSchema" xmlns:xs="http://www.w3.org/2001/XMLSchema" xmlns:p="http://schemas.microsoft.com/office/2006/metadata/properties" xmlns:ns2="528f34c6-640b-428a-a17c-61396201895d" xmlns:ns3="944e96a4-ffab-49bb-b07e-50ddcc78ba0a" xmlns:ns4="7143f148-3e89-4a8e-8e98-6f8b0e2c7e9e" xmlns:ns5="49654e97-85e0-4e3d-acc8-991d541a0c87" targetNamespace="http://schemas.microsoft.com/office/2006/metadata/properties" ma:root="true" ma:fieldsID="ca55cfbde1a1fb35decb217a7d39555d" ns2:_="" ns3:_="" ns4:_="" ns5:_="">
    <xsd:import namespace="528f34c6-640b-428a-a17c-61396201895d"/>
    <xsd:import namespace="944e96a4-ffab-49bb-b07e-50ddcc78ba0a"/>
    <xsd:import namespace="7143f148-3e89-4a8e-8e98-6f8b0e2c7e9e"/>
    <xsd:import namespace="49654e97-85e0-4e3d-acc8-991d541a0c87"/>
    <xsd:element name="properties">
      <xsd:complexType>
        <xsd:sequence>
          <xsd:element name="documentManagement">
            <xsd:complexType>
              <xsd:all>
                <xsd:element ref="ns2:SharedWithUsers" minOccurs="0"/>
                <xsd:element ref="ns2:SharedWithDetails" minOccurs="0"/>
                <xsd:element ref="ns3:DocumentType" minOccurs="0"/>
                <xsd:element ref="ns3:ClientNumber" minOccurs="0"/>
                <xsd:element ref="ns3:EngagementNumber" minOccurs="0"/>
                <xsd:element ref="ns3:PracticeGroup_x002f_Department" minOccurs="0"/>
                <xsd:element ref="ns3:LOB" minOccurs="0"/>
                <xsd:element ref="ns3:Year" minOccurs="0"/>
                <xsd:element ref="ns4:MediaServiceMetadata" minOccurs="0"/>
                <xsd:element ref="ns4:MediaServiceFastMetadata" minOccurs="0"/>
                <xsd:element ref="ns4:MediaServiceObjectDetectorVersions" minOccurs="0"/>
                <xsd:element ref="ns4:MediaServiceGenerationTime" minOccurs="0"/>
                <xsd:element ref="ns4:MediaServiceEventHashCode" minOccurs="0"/>
                <xsd:element ref="ns4:MediaLengthInSeconds" minOccurs="0"/>
                <xsd:element ref="ns4:MediaServiceDateTaken" minOccurs="0"/>
                <xsd:element ref="ns4:lcf76f155ced4ddcb4097134ff3c332f" minOccurs="0"/>
                <xsd:element ref="ns5:TaxCatchAll" minOccurs="0"/>
                <xsd:element ref="ns4:MediaServiceOC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f34c6-640b-428a-a17c-6139620189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4e96a4-ffab-49bb-b07e-50ddcc78ba0a" elementFormDefault="qualified">
    <xsd:import namespace="http://schemas.microsoft.com/office/2006/documentManagement/types"/>
    <xsd:import namespace="http://schemas.microsoft.com/office/infopath/2007/PartnerControls"/>
    <xsd:element name="DocumentType" ma:index="10" nillable="true" ma:displayName="Document Type" ma:default="" ma:description="" ma:internalName="DocumentType">
      <xsd:simpleType>
        <xsd:restriction base="dms:Text"/>
      </xsd:simpleType>
    </xsd:element>
    <xsd:element name="ClientNumber" ma:index="11" nillable="true" ma:displayName="Client Number" ma:default="" ma:description="" ma:internalName="ClientNumber">
      <xsd:simpleType>
        <xsd:restriction base="dms:Text"/>
      </xsd:simpleType>
    </xsd:element>
    <xsd:element name="EngagementNumber" ma:index="12" nillable="true" ma:displayName="Engagement Number" ma:default="" ma:description="" ma:internalName="EngagementNumber">
      <xsd:simpleType>
        <xsd:restriction base="dms:Text"/>
      </xsd:simpleType>
    </xsd:element>
    <xsd:element name="PracticeGroup_x002f_Department" ma:index="13" nillable="true" ma:displayName="Practice Group/Department" ma:default="" ma:description="" ma:internalName="PracticeGroup_x002f_Department">
      <xsd:simpleType>
        <xsd:restriction base="dms:Text"/>
      </xsd:simpleType>
    </xsd:element>
    <xsd:element name="LOB" ma:index="14" nillable="true" ma:displayName="LOB" ma:default="" ma:description="" ma:internalName="LOB">
      <xsd:simpleType>
        <xsd:restriction base="dms:Text"/>
      </xsd:simpleType>
    </xsd:element>
    <xsd:element name="Year" ma:index="15" nillable="true" ma:displayName="Year" ma:default="" ma:description="" ma:internalName="Yea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43f148-3e89-4a8e-8e98-6f8b0e2c7e9e"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3d86f7d-5217-4c94-a792-77be55f15e9f"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654e97-85e0-4e3d-acc8-991d541a0c87"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706f6904-fcfd-433d-bbed-42602194c9cb}" ma:internalName="TaxCatchAll" ma:showField="CatchAllData" ma:web="49654e97-85e0-4e3d-acc8-991d541a0c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D7911B-67B0-4B84-9082-A08B452C8056}">
  <ds:schemaRefs>
    <ds:schemaRef ds:uri="http://schemas.microsoft.com/office/2006/documentManagement/types"/>
    <ds:schemaRef ds:uri="528f34c6-640b-428a-a17c-61396201895d"/>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fb87706-18c8-4819-9e25-a7d9a73c60a8"/>
    <ds:schemaRef ds:uri="3648e6da-0a7b-492a-b18b-9e1407f255d7"/>
    <ds:schemaRef ds:uri="http://www.w3.org/XML/1998/namespace"/>
    <ds:schemaRef ds:uri="http://purl.org/dc/dcmitype/"/>
    <ds:schemaRef ds:uri="944e96a4-ffab-49bb-b07e-50ddcc78ba0a"/>
    <ds:schemaRef ds:uri="7143f148-3e89-4a8e-8e98-6f8b0e2c7e9e"/>
    <ds:schemaRef ds:uri="49654e97-85e0-4e3d-acc8-991d541a0c87"/>
  </ds:schemaRefs>
</ds:datastoreItem>
</file>

<file path=customXml/itemProps2.xml><?xml version="1.0" encoding="utf-8"?>
<ds:datastoreItem xmlns:ds="http://schemas.openxmlformats.org/officeDocument/2006/customXml" ds:itemID="{BBB71BE5-93DB-492E-BB45-8D527D163BAE}">
  <ds:schemaRefs>
    <ds:schemaRef ds:uri="http://schemas.openxmlformats.org/officeDocument/2006/bibliography"/>
  </ds:schemaRefs>
</ds:datastoreItem>
</file>

<file path=customXml/itemProps3.xml><?xml version="1.0" encoding="utf-8"?>
<ds:datastoreItem xmlns:ds="http://schemas.openxmlformats.org/officeDocument/2006/customXml" ds:itemID="{1A9EECF3-B682-4879-A4CD-02710A63572F}">
  <ds:schemaRefs>
    <ds:schemaRef ds:uri="http://schemas.microsoft.com/sharepoint/v3/contenttype/forms"/>
  </ds:schemaRefs>
</ds:datastoreItem>
</file>

<file path=customXml/itemProps4.xml><?xml version="1.0" encoding="utf-8"?>
<ds:datastoreItem xmlns:ds="http://schemas.openxmlformats.org/officeDocument/2006/customXml" ds:itemID="{2CB783B0-B5B2-4635-8175-6A13AAF12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f34c6-640b-428a-a17c-61396201895d"/>
    <ds:schemaRef ds:uri="944e96a4-ffab-49bb-b07e-50ddcc78ba0a"/>
    <ds:schemaRef ds:uri="7143f148-3e89-4a8e-8e98-6f8b0e2c7e9e"/>
    <ds:schemaRef ds:uri="49654e97-85e0-4e3d-acc8-991d541a0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1357</Words>
  <Characters>7740</Characters>
  <Application>Microsoft Office Word</Application>
  <DocSecurity>0</DocSecurity>
  <Lines>64</Lines>
  <Paragraphs>18</Paragraphs>
  <ScaleCrop>false</ScaleCrop>
  <Company>BerryDunn</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dc:creator>
  <cp:keywords/>
  <dc:description/>
  <cp:lastModifiedBy>Kate Offerdahl-Joyce</cp:lastModifiedBy>
  <cp:revision>2</cp:revision>
  <dcterms:created xsi:type="dcterms:W3CDTF">2025-05-28T13:22:00Z</dcterms:created>
  <dcterms:modified xsi:type="dcterms:W3CDTF">2025-05-28T13:22:00Z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0x0101009CB795A16E715C41988E9A71869B4187</vt:lpwstr>
  </property>
  <property fmtid="{D5CDD505-2E9C-101B-9397-08002B2CF9AE}" pid="3" name="MediaServiceImageTags">
    <vt:lpwstr/>
  </property>
</Properties>
</file>